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9"/>
        <w:gridCol w:w="1203"/>
        <w:gridCol w:w="4345"/>
        <w:gridCol w:w="1193"/>
      </w:tblGrid>
      <w:tr w:rsidR="00C7453F" w:rsidRPr="00BB139D" w14:paraId="22AD0A80" w14:textId="77777777" w:rsidTr="00DF00D9">
        <w:trPr>
          <w:trHeight w:val="276"/>
        </w:trPr>
        <w:tc>
          <w:tcPr>
            <w:tcW w:w="3750" w:type="dxa"/>
            <w:gridSpan w:val="3"/>
            <w:shd w:val="clear" w:color="auto" w:fill="auto"/>
          </w:tcPr>
          <w:p w14:paraId="4E8EA86D" w14:textId="77777777" w:rsidR="00C7453F" w:rsidRPr="00BB139D" w:rsidRDefault="00C7453F" w:rsidP="00DF00D9">
            <w:pPr>
              <w:spacing w:after="0" w:line="240" w:lineRule="auto"/>
              <w:rPr>
                <w:b/>
                <w:sz w:val="20"/>
                <w:szCs w:val="20"/>
              </w:rPr>
            </w:pPr>
            <w:r w:rsidRPr="00BB139D">
              <w:rPr>
                <w:b/>
                <w:sz w:val="20"/>
                <w:szCs w:val="20"/>
              </w:rPr>
              <w:t>Department</w:t>
            </w:r>
          </w:p>
        </w:tc>
        <w:tc>
          <w:tcPr>
            <w:tcW w:w="5538" w:type="dxa"/>
            <w:gridSpan w:val="2"/>
            <w:shd w:val="clear" w:color="auto" w:fill="auto"/>
          </w:tcPr>
          <w:p w14:paraId="51E03DBB" w14:textId="23B48680" w:rsidR="009C01A9" w:rsidRPr="00BB139D" w:rsidRDefault="004E7827" w:rsidP="008736F3">
            <w:pPr>
              <w:spacing w:after="0" w:line="240" w:lineRule="auto"/>
              <w:rPr>
                <w:sz w:val="20"/>
                <w:szCs w:val="20"/>
              </w:rPr>
            </w:pPr>
            <w:r>
              <w:rPr>
                <w:sz w:val="20"/>
                <w:szCs w:val="20"/>
              </w:rPr>
              <w:t>Operations Management</w:t>
            </w:r>
          </w:p>
        </w:tc>
      </w:tr>
      <w:tr w:rsidR="00C7453F" w:rsidRPr="00BB139D" w14:paraId="01764C23" w14:textId="77777777" w:rsidTr="00DF00D9">
        <w:trPr>
          <w:trHeight w:val="276"/>
        </w:trPr>
        <w:tc>
          <w:tcPr>
            <w:tcW w:w="3750" w:type="dxa"/>
            <w:gridSpan w:val="3"/>
            <w:shd w:val="clear" w:color="auto" w:fill="auto"/>
          </w:tcPr>
          <w:p w14:paraId="637882A0" w14:textId="77777777" w:rsidR="00C7453F" w:rsidRPr="00BB139D" w:rsidRDefault="00C7453F" w:rsidP="00DF00D9">
            <w:pPr>
              <w:spacing w:after="0" w:line="240" w:lineRule="auto"/>
              <w:rPr>
                <w:b/>
                <w:sz w:val="20"/>
                <w:szCs w:val="20"/>
              </w:rPr>
            </w:pPr>
            <w:r w:rsidRPr="00BB139D">
              <w:rPr>
                <w:b/>
                <w:sz w:val="20"/>
                <w:szCs w:val="20"/>
              </w:rPr>
              <w:t>Discipline</w:t>
            </w:r>
          </w:p>
        </w:tc>
        <w:tc>
          <w:tcPr>
            <w:tcW w:w="5538" w:type="dxa"/>
            <w:gridSpan w:val="2"/>
            <w:shd w:val="clear" w:color="auto" w:fill="auto"/>
          </w:tcPr>
          <w:p w14:paraId="213821D2" w14:textId="60A5A316" w:rsidR="009C01A9" w:rsidRPr="00BB139D" w:rsidRDefault="004E7827" w:rsidP="00DF00D9">
            <w:pPr>
              <w:spacing w:after="0" w:line="240" w:lineRule="auto"/>
              <w:rPr>
                <w:sz w:val="20"/>
                <w:szCs w:val="20"/>
              </w:rPr>
            </w:pPr>
            <w:r>
              <w:rPr>
                <w:sz w:val="20"/>
                <w:szCs w:val="20"/>
              </w:rPr>
              <w:t>Occupational Health and Safety</w:t>
            </w:r>
            <w:r w:rsidR="007A1034">
              <w:rPr>
                <w:sz w:val="20"/>
                <w:szCs w:val="20"/>
              </w:rPr>
              <w:t>/Safety Management</w:t>
            </w:r>
          </w:p>
        </w:tc>
      </w:tr>
      <w:tr w:rsidR="00C7453F" w:rsidRPr="00BB139D" w14:paraId="70F8C4FD" w14:textId="77777777" w:rsidTr="001E24D2">
        <w:tc>
          <w:tcPr>
            <w:tcW w:w="3750" w:type="dxa"/>
            <w:gridSpan w:val="3"/>
            <w:tcBorders>
              <w:bottom w:val="single" w:sz="4" w:space="0" w:color="auto"/>
            </w:tcBorders>
            <w:shd w:val="clear" w:color="auto" w:fill="auto"/>
          </w:tcPr>
          <w:p w14:paraId="32537BD6" w14:textId="77777777" w:rsidR="00C7453F" w:rsidRPr="00BB139D" w:rsidRDefault="0083563C" w:rsidP="00DF00D9">
            <w:pPr>
              <w:spacing w:after="0" w:line="240" w:lineRule="auto"/>
              <w:rPr>
                <w:b/>
                <w:sz w:val="20"/>
                <w:szCs w:val="20"/>
              </w:rPr>
            </w:pPr>
            <w:r>
              <w:rPr>
                <w:b/>
                <w:sz w:val="20"/>
                <w:szCs w:val="20"/>
              </w:rPr>
              <w:t xml:space="preserve">Broad </w:t>
            </w:r>
            <w:r w:rsidR="00C7453F" w:rsidRPr="00BB139D">
              <w:rPr>
                <w:b/>
                <w:sz w:val="20"/>
                <w:szCs w:val="20"/>
              </w:rPr>
              <w:t>Research Focus Area</w:t>
            </w:r>
          </w:p>
        </w:tc>
        <w:tc>
          <w:tcPr>
            <w:tcW w:w="5538" w:type="dxa"/>
            <w:gridSpan w:val="2"/>
            <w:tcBorders>
              <w:bottom w:val="single" w:sz="4" w:space="0" w:color="auto"/>
            </w:tcBorders>
            <w:shd w:val="clear" w:color="auto" w:fill="auto"/>
          </w:tcPr>
          <w:p w14:paraId="0B9512A4" w14:textId="1170E260" w:rsidR="0083563C" w:rsidRPr="005B1E63" w:rsidRDefault="004E7827" w:rsidP="00610410">
            <w:pPr>
              <w:spacing w:after="0" w:line="240" w:lineRule="auto"/>
              <w:rPr>
                <w:b/>
                <w:sz w:val="20"/>
                <w:szCs w:val="20"/>
              </w:rPr>
            </w:pPr>
            <w:r w:rsidRPr="005B1E63">
              <w:rPr>
                <w:b/>
                <w:sz w:val="20"/>
                <w:szCs w:val="20"/>
              </w:rPr>
              <w:t>Wellbeing/competitive advantage</w:t>
            </w:r>
          </w:p>
        </w:tc>
      </w:tr>
      <w:tr w:rsidR="0080284B" w:rsidRPr="00BB139D" w14:paraId="5C1462D9" w14:textId="77777777" w:rsidTr="001E24D2">
        <w:tc>
          <w:tcPr>
            <w:tcW w:w="3750" w:type="dxa"/>
            <w:gridSpan w:val="3"/>
            <w:tcBorders>
              <w:bottom w:val="single" w:sz="4" w:space="0" w:color="auto"/>
            </w:tcBorders>
            <w:shd w:val="clear" w:color="auto" w:fill="auto"/>
          </w:tcPr>
          <w:p w14:paraId="7B9A5A52" w14:textId="2A4FD8E1" w:rsidR="0080284B" w:rsidRDefault="0080284B" w:rsidP="00DF00D9">
            <w:pPr>
              <w:spacing w:after="0" w:line="240" w:lineRule="auto"/>
              <w:rPr>
                <w:b/>
                <w:sz w:val="20"/>
                <w:szCs w:val="20"/>
              </w:rPr>
            </w:pPr>
            <w:r w:rsidRPr="00FA1EEA">
              <w:rPr>
                <w:b/>
                <w:sz w:val="20"/>
                <w:szCs w:val="20"/>
              </w:rPr>
              <w:t>Total 202</w:t>
            </w:r>
            <w:r w:rsidR="00FA1EEA" w:rsidRPr="00FA1EEA">
              <w:rPr>
                <w:b/>
                <w:sz w:val="20"/>
                <w:szCs w:val="20"/>
              </w:rPr>
              <w:t>4</w:t>
            </w:r>
            <w:r w:rsidRPr="00FA1EEA">
              <w:rPr>
                <w:b/>
                <w:sz w:val="20"/>
                <w:szCs w:val="20"/>
              </w:rPr>
              <w:t xml:space="preserve"> RFA Capacity</w:t>
            </w:r>
          </w:p>
        </w:tc>
        <w:tc>
          <w:tcPr>
            <w:tcW w:w="5538" w:type="dxa"/>
            <w:gridSpan w:val="2"/>
            <w:tcBorders>
              <w:bottom w:val="single" w:sz="4" w:space="0" w:color="auto"/>
            </w:tcBorders>
            <w:shd w:val="clear" w:color="auto" w:fill="auto"/>
          </w:tcPr>
          <w:p w14:paraId="6B880428" w14:textId="2E2E4727" w:rsidR="0080284B" w:rsidRPr="005B1E63" w:rsidRDefault="00947B71" w:rsidP="00610410">
            <w:pPr>
              <w:spacing w:after="0" w:line="240" w:lineRule="auto"/>
              <w:rPr>
                <w:b/>
                <w:sz w:val="20"/>
                <w:szCs w:val="20"/>
              </w:rPr>
            </w:pPr>
            <w:r>
              <w:rPr>
                <w:b/>
                <w:sz w:val="20"/>
                <w:szCs w:val="20"/>
              </w:rPr>
              <w:t>1</w:t>
            </w:r>
            <w:r w:rsidR="00CF70B0">
              <w:rPr>
                <w:b/>
                <w:sz w:val="20"/>
                <w:szCs w:val="20"/>
              </w:rPr>
              <w:t xml:space="preserve"> Master’s </w:t>
            </w:r>
          </w:p>
        </w:tc>
      </w:tr>
      <w:tr w:rsidR="003023C3" w:rsidRPr="00BB139D" w14:paraId="20B16E8C" w14:textId="77777777" w:rsidTr="001E24D2">
        <w:trPr>
          <w:trHeight w:val="190"/>
        </w:trPr>
        <w:tc>
          <w:tcPr>
            <w:tcW w:w="9288" w:type="dxa"/>
            <w:gridSpan w:val="5"/>
            <w:tcBorders>
              <w:left w:val="nil"/>
              <w:right w:val="nil"/>
            </w:tcBorders>
            <w:shd w:val="clear" w:color="auto" w:fill="auto"/>
          </w:tcPr>
          <w:p w14:paraId="12AA0C95" w14:textId="77777777" w:rsidR="003023C3" w:rsidRPr="00BB139D" w:rsidRDefault="003023C3" w:rsidP="00453686">
            <w:pPr>
              <w:spacing w:after="0" w:line="240" w:lineRule="auto"/>
              <w:rPr>
                <w:b/>
                <w:bCs/>
                <w:sz w:val="20"/>
                <w:szCs w:val="20"/>
              </w:rPr>
            </w:pPr>
          </w:p>
        </w:tc>
      </w:tr>
      <w:tr w:rsidR="00BB139D" w:rsidRPr="00BB139D" w14:paraId="40D4D11D" w14:textId="77777777" w:rsidTr="00D77E18">
        <w:trPr>
          <w:trHeight w:val="190"/>
        </w:trPr>
        <w:tc>
          <w:tcPr>
            <w:tcW w:w="2518" w:type="dxa"/>
            <w:shd w:val="clear" w:color="auto" w:fill="D9D9D9" w:themeFill="background1" w:themeFillShade="D9"/>
          </w:tcPr>
          <w:p w14:paraId="51EAB019" w14:textId="77777777" w:rsidR="00BB139D" w:rsidRPr="00BB139D" w:rsidRDefault="00BB139D" w:rsidP="00453686">
            <w:pPr>
              <w:spacing w:after="0" w:line="240" w:lineRule="auto"/>
              <w:rPr>
                <w:b/>
                <w:bCs/>
                <w:sz w:val="20"/>
                <w:szCs w:val="20"/>
              </w:rPr>
            </w:pPr>
            <w:r w:rsidRPr="00BB139D">
              <w:rPr>
                <w:b/>
                <w:sz w:val="20"/>
                <w:szCs w:val="20"/>
              </w:rPr>
              <w:t>Supervision Team details:</w:t>
            </w:r>
          </w:p>
        </w:tc>
        <w:tc>
          <w:tcPr>
            <w:tcW w:w="5577" w:type="dxa"/>
            <w:gridSpan w:val="3"/>
            <w:shd w:val="clear" w:color="auto" w:fill="D9D9D9" w:themeFill="background1" w:themeFillShade="D9"/>
          </w:tcPr>
          <w:p w14:paraId="3372949C" w14:textId="77777777" w:rsidR="00BB139D" w:rsidRPr="00BB139D" w:rsidRDefault="00BB139D" w:rsidP="00453686">
            <w:pPr>
              <w:spacing w:after="0" w:line="240" w:lineRule="auto"/>
              <w:rPr>
                <w:b/>
                <w:bCs/>
                <w:sz w:val="20"/>
                <w:szCs w:val="20"/>
              </w:rPr>
            </w:pPr>
            <w:r w:rsidRPr="00BB139D">
              <w:rPr>
                <w:b/>
                <w:bCs/>
                <w:sz w:val="20"/>
                <w:szCs w:val="20"/>
              </w:rPr>
              <w:t>Academic Profile</w:t>
            </w:r>
          </w:p>
        </w:tc>
        <w:tc>
          <w:tcPr>
            <w:tcW w:w="1193" w:type="dxa"/>
            <w:shd w:val="clear" w:color="auto" w:fill="D9D9D9" w:themeFill="background1" w:themeFillShade="D9"/>
          </w:tcPr>
          <w:p w14:paraId="4DBC033B" w14:textId="77777777" w:rsidR="00BB139D" w:rsidRPr="00BB139D" w:rsidRDefault="00BB139D" w:rsidP="00453686">
            <w:pPr>
              <w:spacing w:after="0" w:line="240" w:lineRule="auto"/>
              <w:rPr>
                <w:b/>
                <w:bCs/>
                <w:sz w:val="20"/>
                <w:szCs w:val="20"/>
              </w:rPr>
            </w:pPr>
            <w:r w:rsidRPr="00BB139D">
              <w:rPr>
                <w:b/>
                <w:bCs/>
                <w:sz w:val="20"/>
                <w:szCs w:val="20"/>
              </w:rPr>
              <w:t>Capacity</w:t>
            </w:r>
          </w:p>
        </w:tc>
      </w:tr>
      <w:tr w:rsidR="003637C5" w:rsidRPr="00BB139D" w14:paraId="76AA1751" w14:textId="77777777" w:rsidTr="00D77E18">
        <w:trPr>
          <w:trHeight w:val="699"/>
        </w:trPr>
        <w:tc>
          <w:tcPr>
            <w:tcW w:w="2518" w:type="dxa"/>
            <w:shd w:val="clear" w:color="auto" w:fill="auto"/>
          </w:tcPr>
          <w:p w14:paraId="51C2CEFF" w14:textId="07E1701A" w:rsidR="00B24D90" w:rsidRPr="00EA1BFE" w:rsidRDefault="00EA1BFE" w:rsidP="00BB139D">
            <w:pPr>
              <w:spacing w:after="0" w:line="240" w:lineRule="auto"/>
              <w:rPr>
                <w:b/>
                <w:sz w:val="20"/>
                <w:szCs w:val="20"/>
              </w:rPr>
            </w:pPr>
            <w:r w:rsidRPr="00EA1BFE">
              <w:rPr>
                <w:b/>
                <w:sz w:val="20"/>
                <w:szCs w:val="20"/>
              </w:rPr>
              <w:t xml:space="preserve">Mr </w:t>
            </w:r>
            <w:r w:rsidR="00E963B9" w:rsidRPr="00EA1BFE">
              <w:rPr>
                <w:b/>
                <w:sz w:val="20"/>
                <w:szCs w:val="20"/>
              </w:rPr>
              <w:t>John Mashala</w:t>
            </w:r>
          </w:p>
          <w:p w14:paraId="0A1DDF47" w14:textId="372C34FA" w:rsidR="00E963B9" w:rsidRDefault="00E963B9" w:rsidP="00E963B9">
            <w:pPr>
              <w:spacing w:after="0" w:line="240" w:lineRule="auto"/>
              <w:rPr>
                <w:sz w:val="20"/>
                <w:szCs w:val="20"/>
              </w:rPr>
            </w:pPr>
            <w:r w:rsidRPr="00BB139D">
              <w:rPr>
                <w:sz w:val="20"/>
                <w:szCs w:val="20"/>
              </w:rPr>
              <w:t xml:space="preserve">Office: </w:t>
            </w:r>
            <w:r>
              <w:rPr>
                <w:sz w:val="20"/>
                <w:szCs w:val="20"/>
              </w:rPr>
              <w:t xml:space="preserve">Prof </w:t>
            </w:r>
            <w:r w:rsidR="00FA1EEA">
              <w:rPr>
                <w:sz w:val="20"/>
                <w:szCs w:val="20"/>
              </w:rPr>
              <w:t>Simon</w:t>
            </w:r>
            <w:r>
              <w:rPr>
                <w:sz w:val="20"/>
                <w:szCs w:val="20"/>
              </w:rPr>
              <w:t xml:space="preserve"> Radip</w:t>
            </w:r>
            <w:r w:rsidR="00FA1EEA">
              <w:rPr>
                <w:sz w:val="20"/>
                <w:szCs w:val="20"/>
              </w:rPr>
              <w:t>ere</w:t>
            </w:r>
            <w:r>
              <w:rPr>
                <w:sz w:val="20"/>
                <w:szCs w:val="20"/>
              </w:rPr>
              <w:t xml:space="preserve">, 4-47, </w:t>
            </w:r>
          </w:p>
          <w:p w14:paraId="370B5E51" w14:textId="49ECB403" w:rsidR="00E963B9" w:rsidRDefault="00FA1EEA" w:rsidP="00E963B9">
            <w:pPr>
              <w:spacing w:after="0" w:line="240" w:lineRule="auto"/>
              <w:rPr>
                <w:sz w:val="20"/>
                <w:szCs w:val="20"/>
              </w:rPr>
            </w:pPr>
            <w:r>
              <w:rPr>
                <w:sz w:val="20"/>
                <w:szCs w:val="20"/>
              </w:rPr>
              <w:t>Muckleneuk</w:t>
            </w:r>
            <w:r w:rsidR="00E963B9">
              <w:rPr>
                <w:sz w:val="20"/>
                <w:szCs w:val="20"/>
              </w:rPr>
              <w:t xml:space="preserve"> </w:t>
            </w:r>
            <w:r>
              <w:rPr>
                <w:sz w:val="20"/>
                <w:szCs w:val="20"/>
              </w:rPr>
              <w:t>Ridge</w:t>
            </w:r>
            <w:r w:rsidR="00E963B9">
              <w:rPr>
                <w:sz w:val="20"/>
                <w:szCs w:val="20"/>
              </w:rPr>
              <w:t xml:space="preserve"> </w:t>
            </w:r>
          </w:p>
          <w:p w14:paraId="4A2E13C1" w14:textId="77777777" w:rsidR="00E963B9" w:rsidRPr="00BB139D" w:rsidRDefault="00E963B9" w:rsidP="00E963B9">
            <w:pPr>
              <w:spacing w:after="0" w:line="240" w:lineRule="auto"/>
              <w:rPr>
                <w:sz w:val="20"/>
                <w:szCs w:val="20"/>
              </w:rPr>
            </w:pPr>
            <w:r>
              <w:rPr>
                <w:sz w:val="20"/>
                <w:szCs w:val="20"/>
              </w:rPr>
              <w:t>Main Campus, Pretoria</w:t>
            </w:r>
          </w:p>
          <w:p w14:paraId="64B8B425" w14:textId="77777777" w:rsidR="00E963B9" w:rsidRDefault="00E963B9" w:rsidP="00E963B9">
            <w:pPr>
              <w:spacing w:after="0" w:line="240" w:lineRule="auto"/>
              <w:rPr>
                <w:sz w:val="20"/>
                <w:szCs w:val="20"/>
              </w:rPr>
            </w:pPr>
            <w:r w:rsidRPr="00BB139D">
              <w:rPr>
                <w:sz w:val="20"/>
                <w:szCs w:val="20"/>
              </w:rPr>
              <w:t>Email:</w:t>
            </w:r>
            <w:r>
              <w:rPr>
                <w:sz w:val="20"/>
                <w:szCs w:val="20"/>
              </w:rPr>
              <w:t xml:space="preserve"> </w:t>
            </w:r>
            <w:hyperlink r:id="rId8" w:history="1">
              <w:r w:rsidRPr="001E7C0A">
                <w:rPr>
                  <w:rStyle w:val="Hyperlink"/>
                  <w:sz w:val="20"/>
                  <w:szCs w:val="20"/>
                </w:rPr>
                <w:t>mashajj@unisa.ac.za</w:t>
              </w:r>
            </w:hyperlink>
            <w:r>
              <w:rPr>
                <w:sz w:val="20"/>
                <w:szCs w:val="20"/>
              </w:rPr>
              <w:t xml:space="preserve"> </w:t>
            </w:r>
          </w:p>
          <w:p w14:paraId="1CE3D1E6" w14:textId="77777777" w:rsidR="00E963B9" w:rsidRPr="00BB139D" w:rsidRDefault="00E963B9" w:rsidP="00E963B9">
            <w:pPr>
              <w:spacing w:after="0" w:line="240" w:lineRule="auto"/>
              <w:rPr>
                <w:sz w:val="20"/>
                <w:szCs w:val="20"/>
              </w:rPr>
            </w:pPr>
          </w:p>
          <w:p w14:paraId="6AF831F4" w14:textId="77777777" w:rsidR="00E963B9" w:rsidRDefault="00E963B9" w:rsidP="00E963B9">
            <w:pPr>
              <w:rPr>
                <w:rFonts w:ascii="Arial" w:hAnsi="Arial"/>
                <w:noProof/>
                <w:sz w:val="18"/>
                <w:szCs w:val="18"/>
              </w:rPr>
            </w:pPr>
            <w:r w:rsidRPr="00BB139D">
              <w:rPr>
                <w:sz w:val="20"/>
                <w:szCs w:val="20"/>
              </w:rPr>
              <w:t>ORCID</w:t>
            </w:r>
            <w:r>
              <w:rPr>
                <w:sz w:val="20"/>
                <w:szCs w:val="20"/>
              </w:rPr>
              <w:t>:</w:t>
            </w:r>
            <w:r>
              <w:rPr>
                <w:sz w:val="24"/>
                <w:szCs w:val="24"/>
              </w:rPr>
              <w:t xml:space="preserve"> </w:t>
            </w:r>
            <w:hyperlink r:id="rId9" w:history="1">
              <w:r w:rsidRPr="001E7C0A">
                <w:rPr>
                  <w:rStyle w:val="Hyperlink"/>
                  <w:rFonts w:ascii="Arial" w:hAnsi="Arial"/>
                  <w:noProof/>
                  <w:sz w:val="18"/>
                  <w:szCs w:val="18"/>
                </w:rPr>
                <w:t>https://orcid.org/0000-0002-0975-8948</w:t>
              </w:r>
            </w:hyperlink>
          </w:p>
          <w:p w14:paraId="4EA14FD5" w14:textId="77777777" w:rsidR="00E963B9" w:rsidRPr="005F1FCE" w:rsidRDefault="00E963B9" w:rsidP="00E963B9">
            <w:pPr>
              <w:rPr>
                <w:rFonts w:asciiTheme="minorHAnsi" w:eastAsiaTheme="minorHAnsi" w:hAnsiTheme="minorHAnsi" w:cstheme="minorBidi"/>
                <w:sz w:val="24"/>
                <w:szCs w:val="24"/>
              </w:rPr>
            </w:pPr>
            <w:r>
              <w:rPr>
                <w:sz w:val="24"/>
                <w:szCs w:val="24"/>
              </w:rPr>
              <w:t xml:space="preserve">Research ID: </w:t>
            </w:r>
            <w:hyperlink r:id="rId10" w:history="1">
              <w:r w:rsidRPr="001E7C0A">
                <w:rPr>
                  <w:rStyle w:val="Hyperlink"/>
                  <w:rFonts w:ascii="Arial" w:hAnsi="Arial"/>
                  <w:noProof/>
                  <w:sz w:val="18"/>
                  <w:szCs w:val="18"/>
                </w:rPr>
                <w:t>http://www.ResearcherID.com</w:t>
              </w:r>
            </w:hyperlink>
          </w:p>
          <w:p w14:paraId="48319E02" w14:textId="77777777" w:rsidR="00E963B9" w:rsidRDefault="00E963B9" w:rsidP="00BB139D">
            <w:pPr>
              <w:spacing w:after="0" w:line="240" w:lineRule="auto"/>
              <w:rPr>
                <w:sz w:val="20"/>
                <w:szCs w:val="20"/>
              </w:rPr>
            </w:pPr>
          </w:p>
          <w:p w14:paraId="4FCEDD3D" w14:textId="4204EB47" w:rsidR="00E963B9" w:rsidRPr="00BB139D" w:rsidRDefault="00E963B9" w:rsidP="00BB139D">
            <w:pPr>
              <w:spacing w:after="0" w:line="240" w:lineRule="auto"/>
              <w:rPr>
                <w:sz w:val="20"/>
                <w:szCs w:val="20"/>
              </w:rPr>
            </w:pPr>
          </w:p>
        </w:tc>
        <w:tc>
          <w:tcPr>
            <w:tcW w:w="5577" w:type="dxa"/>
            <w:gridSpan w:val="3"/>
            <w:shd w:val="clear" w:color="auto" w:fill="auto"/>
          </w:tcPr>
          <w:p w14:paraId="33453DD0" w14:textId="10C86D82" w:rsidR="00E963B9" w:rsidRPr="00EA1BFE" w:rsidRDefault="00EA1BFE" w:rsidP="00EA1BFE">
            <w:pPr>
              <w:pStyle w:val="NoSpacing"/>
              <w:keepNext/>
              <w:jc w:val="both"/>
              <w:textAlignment w:val="baseline"/>
              <w:rPr>
                <w:rFonts w:asciiTheme="minorBidi" w:hAnsiTheme="minorBidi"/>
                <w:sz w:val="20"/>
                <w:szCs w:val="20"/>
              </w:rPr>
            </w:pPr>
            <w:r w:rsidRPr="00EA1BFE">
              <w:rPr>
                <w:rFonts w:ascii="Arial" w:hAnsi="Arial" w:cs="Arial"/>
                <w:b/>
                <w:sz w:val="20"/>
                <w:szCs w:val="20"/>
              </w:rPr>
              <w:t>John Mashala</w:t>
            </w:r>
            <w:r>
              <w:rPr>
                <w:rFonts w:ascii="Arial" w:hAnsi="Arial" w:cs="Arial"/>
                <w:sz w:val="20"/>
                <w:szCs w:val="20"/>
              </w:rPr>
              <w:t xml:space="preserve"> </w:t>
            </w:r>
            <w:r w:rsidR="00E963B9" w:rsidRPr="00EA1BFE">
              <w:rPr>
                <w:rFonts w:ascii="Arial" w:hAnsi="Arial" w:cs="Arial"/>
                <w:sz w:val="20"/>
                <w:szCs w:val="20"/>
              </w:rPr>
              <w:t xml:space="preserve">worked for 3M South Africa for 13 years in various departments. He subsequently joined Afrox where he worked for 4 years as a transport distribution planner. He further joined (TUT) Tshwane University of Technology as a Lecturer for 17 years in the Department of Operations Management. </w:t>
            </w:r>
            <w:r w:rsidR="00E963B9" w:rsidRPr="00EA1BFE">
              <w:rPr>
                <w:rFonts w:ascii="Arial" w:hAnsi="Arial" w:cs="Arial"/>
                <w:sz w:val="20"/>
                <w:szCs w:val="20"/>
                <w:lang w:val="en-US"/>
              </w:rPr>
              <w:t>He</w:t>
            </w:r>
            <w:r w:rsidR="00E963B9" w:rsidRPr="00EA1BFE">
              <w:rPr>
                <w:rFonts w:ascii="Arial" w:hAnsi="Arial" w:cs="Arial"/>
                <w:sz w:val="20"/>
                <w:szCs w:val="20"/>
              </w:rPr>
              <w:t xml:space="preserve"> earned his National Diploma</w:t>
            </w:r>
            <w:r w:rsidR="00E963B9" w:rsidRPr="00EA1BFE">
              <w:rPr>
                <w:rFonts w:ascii="Arial" w:hAnsi="Arial" w:cs="Arial"/>
                <w:sz w:val="20"/>
                <w:szCs w:val="20"/>
                <w:lang w:val="en-ZA"/>
              </w:rPr>
              <w:t xml:space="preserve"> </w:t>
            </w:r>
            <w:r w:rsidR="00E963B9" w:rsidRPr="00EA1BFE">
              <w:rPr>
                <w:rFonts w:ascii="Arial" w:hAnsi="Arial" w:cs="Arial"/>
                <w:sz w:val="20"/>
                <w:szCs w:val="20"/>
              </w:rPr>
              <w:t xml:space="preserve">at the then Technikon Johannesburg, B Tech Degree at Technikon Pretoria and (MTech) master’s degree in technology at TUT. John taught Production Engineering: Industrial II &amp; Production Planning </w:t>
            </w:r>
            <w:r w:rsidR="00E963B9" w:rsidRPr="00EA1BFE">
              <w:rPr>
                <w:rFonts w:ascii="Arial" w:eastAsia="MS Mincho" w:hAnsi="Arial" w:cs="Arial"/>
                <w:noProof/>
                <w:sz w:val="20"/>
                <w:szCs w:val="20"/>
              </w:rPr>
              <w:t>and</w:t>
            </w:r>
            <w:r w:rsidR="00E963B9" w:rsidRPr="00EA1BFE">
              <w:rPr>
                <w:rFonts w:ascii="Arial" w:hAnsi="Arial" w:cs="Arial"/>
                <w:sz w:val="20"/>
                <w:szCs w:val="20"/>
              </w:rPr>
              <w:t xml:space="preserve"> Control I </w:t>
            </w:r>
            <w:r>
              <w:rPr>
                <w:rFonts w:ascii="Arial" w:hAnsi="Arial" w:cs="Arial"/>
                <w:sz w:val="20"/>
                <w:szCs w:val="20"/>
              </w:rPr>
              <w:t xml:space="preserve">at </w:t>
            </w:r>
            <w:r w:rsidR="00E963B9" w:rsidRPr="00EA1BFE">
              <w:rPr>
                <w:rFonts w:ascii="Arial" w:hAnsi="Arial" w:cs="Arial"/>
                <w:sz w:val="20"/>
                <w:szCs w:val="20"/>
              </w:rPr>
              <w:t xml:space="preserve">third year </w:t>
            </w:r>
            <w:r>
              <w:rPr>
                <w:rFonts w:ascii="Arial" w:hAnsi="Arial" w:cs="Arial"/>
                <w:sz w:val="20"/>
                <w:szCs w:val="20"/>
              </w:rPr>
              <w:t>level for Lo</w:t>
            </w:r>
            <w:r w:rsidR="00E963B9" w:rsidRPr="00EA1BFE">
              <w:rPr>
                <w:rFonts w:ascii="Arial" w:hAnsi="Arial" w:cs="Arial"/>
                <w:sz w:val="20"/>
                <w:szCs w:val="20"/>
              </w:rPr>
              <w:t>gistics students and Operations Management I at TUT.</w:t>
            </w:r>
            <w:r w:rsidR="00E963B9" w:rsidRPr="00EA1BFE">
              <w:rPr>
                <w:rFonts w:ascii="Arial" w:hAnsi="Arial" w:cs="Arial"/>
                <w:sz w:val="20"/>
                <w:szCs w:val="20"/>
                <w:lang w:val="en-ZA"/>
              </w:rPr>
              <w:t xml:space="preserve"> </w:t>
            </w:r>
            <w:r w:rsidR="00E963B9" w:rsidRPr="00EA1BFE">
              <w:rPr>
                <w:rFonts w:ascii="Arial" w:hAnsi="Arial" w:cs="Arial"/>
                <w:sz w:val="20"/>
                <w:szCs w:val="20"/>
              </w:rPr>
              <w:t xml:space="preserve">He is serving as a co-supervisor for M Tech Degree </w:t>
            </w:r>
            <w:r w:rsidR="00E963B9" w:rsidRPr="00EA1BFE">
              <w:rPr>
                <w:rFonts w:ascii="Arial" w:hAnsi="Arial" w:cs="Arial"/>
                <w:sz w:val="20"/>
                <w:szCs w:val="20"/>
                <w:lang w:val="en-US"/>
              </w:rPr>
              <w:t xml:space="preserve">student </w:t>
            </w:r>
            <w:r w:rsidR="00E963B9" w:rsidRPr="00EA1BFE">
              <w:rPr>
                <w:rFonts w:ascii="Arial" w:hAnsi="Arial" w:cs="Arial"/>
                <w:sz w:val="20"/>
                <w:szCs w:val="20"/>
              </w:rPr>
              <w:t xml:space="preserve">in Operations Management. He </w:t>
            </w:r>
            <w:r w:rsidR="00E963B9" w:rsidRPr="00EA1BFE">
              <w:rPr>
                <w:rFonts w:ascii="Arial" w:hAnsi="Arial" w:cs="Arial"/>
                <w:sz w:val="20"/>
                <w:szCs w:val="20"/>
                <w:lang w:val="en-US"/>
              </w:rPr>
              <w:t>was</w:t>
            </w:r>
            <w:r w:rsidR="00E963B9" w:rsidRPr="00EA1BFE">
              <w:rPr>
                <w:rFonts w:ascii="Arial" w:hAnsi="Arial" w:cs="Arial"/>
                <w:sz w:val="20"/>
                <w:szCs w:val="20"/>
              </w:rPr>
              <w:t xml:space="preserve"> a mentor lecturer to two</w:t>
            </w:r>
            <w:r w:rsidR="00E963B9" w:rsidRPr="00EA1BFE">
              <w:rPr>
                <w:rFonts w:ascii="Arial" w:hAnsi="Arial" w:cs="Arial"/>
                <w:sz w:val="20"/>
                <w:szCs w:val="20"/>
                <w:lang w:val="en-ZA"/>
              </w:rPr>
              <w:t xml:space="preserve"> </w:t>
            </w:r>
            <w:r w:rsidR="00E963B9" w:rsidRPr="00EA1BFE">
              <w:rPr>
                <w:rFonts w:ascii="Arial" w:hAnsi="Arial" w:cs="Arial"/>
                <w:sz w:val="20"/>
                <w:szCs w:val="20"/>
              </w:rPr>
              <w:t>part-time lecturers, lecturing at BTech level. John has</w:t>
            </w:r>
            <w:r w:rsidR="00E963B9" w:rsidRPr="00EA1BFE">
              <w:rPr>
                <w:rFonts w:ascii="Arial" w:hAnsi="Arial" w:cs="Arial"/>
                <w:sz w:val="20"/>
                <w:szCs w:val="20"/>
                <w:lang w:val="en-ZA"/>
              </w:rPr>
              <w:t xml:space="preserve"> </w:t>
            </w:r>
            <w:r w:rsidR="00E963B9" w:rsidRPr="00EA1BFE">
              <w:rPr>
                <w:rFonts w:ascii="Arial" w:hAnsi="Arial" w:cs="Arial"/>
                <w:sz w:val="20"/>
                <w:szCs w:val="20"/>
              </w:rPr>
              <w:t>presented a paper in the Proceedings</w:t>
            </w:r>
            <w:r w:rsidR="00E963B9" w:rsidRPr="00EA1BFE">
              <w:rPr>
                <w:rFonts w:asciiTheme="minorBidi" w:hAnsiTheme="minorBidi" w:cstheme="minorBidi"/>
                <w:sz w:val="20"/>
                <w:szCs w:val="20"/>
              </w:rPr>
              <w:t xml:space="preserve"> of the 2015 International Conference on Industrial Engineering and Operations Management Dubai, UAE, March 3 – 5, 2015. In October 2016, he presented another paper at the local conference in South Africa at (SAIIE27) South African Institute of Industrial Engineering Conference.</w:t>
            </w:r>
          </w:p>
          <w:p w14:paraId="0261136E" w14:textId="7FA4938D" w:rsidR="00E963B9" w:rsidRPr="00F0523D" w:rsidRDefault="00E963B9" w:rsidP="00E963B9">
            <w:pPr>
              <w:rPr>
                <w:rFonts w:ascii="Arial" w:hAnsi="Arial"/>
                <w:sz w:val="20"/>
                <w:szCs w:val="20"/>
              </w:rPr>
            </w:pPr>
            <w:r w:rsidRPr="00F0523D">
              <w:rPr>
                <w:rFonts w:ascii="Arial" w:hAnsi="Arial"/>
                <w:sz w:val="20"/>
                <w:szCs w:val="20"/>
              </w:rPr>
              <w:t xml:space="preserve">John </w:t>
            </w:r>
            <w:r w:rsidR="00EA1BFE" w:rsidRPr="00F0523D">
              <w:rPr>
                <w:rFonts w:ascii="Arial" w:hAnsi="Arial"/>
                <w:sz w:val="20"/>
                <w:szCs w:val="20"/>
              </w:rPr>
              <w:t>together with safety team, e</w:t>
            </w:r>
            <w:r w:rsidRPr="00F0523D">
              <w:rPr>
                <w:rFonts w:ascii="Arial" w:hAnsi="Arial"/>
                <w:sz w:val="20"/>
                <w:szCs w:val="20"/>
              </w:rPr>
              <w:t>vacuated the Faculty Management at Tshwane University of Technology in 2012. His specialization is in Disaster Management</w:t>
            </w:r>
            <w:r w:rsidR="00F0523D" w:rsidRPr="00F0523D">
              <w:rPr>
                <w:rFonts w:ascii="Arial" w:hAnsi="Arial"/>
                <w:sz w:val="20"/>
                <w:szCs w:val="20"/>
              </w:rPr>
              <w:t xml:space="preserve">, Supply Chain Management, Ergonomics, </w:t>
            </w:r>
            <w:r w:rsidR="00F0523D">
              <w:rPr>
                <w:rFonts w:ascii="Arial" w:hAnsi="Arial"/>
                <w:sz w:val="20"/>
                <w:szCs w:val="20"/>
              </w:rPr>
              <w:t>safety management</w:t>
            </w:r>
            <w:r w:rsidR="00B51E8E">
              <w:rPr>
                <w:rFonts w:ascii="Arial" w:hAnsi="Arial"/>
                <w:sz w:val="20"/>
                <w:szCs w:val="20"/>
              </w:rPr>
              <w:t xml:space="preserve">, Operations Management. </w:t>
            </w:r>
          </w:p>
          <w:p w14:paraId="4E0A4A38" w14:textId="00EE3AE8" w:rsidR="003637C5" w:rsidRPr="00EA1BFE" w:rsidRDefault="003637C5" w:rsidP="00CF70B0">
            <w:pPr>
              <w:pStyle w:val="BodyText"/>
              <w:tabs>
                <w:tab w:val="clear" w:pos="0"/>
              </w:tabs>
              <w:spacing w:line="240" w:lineRule="auto"/>
            </w:pPr>
          </w:p>
        </w:tc>
        <w:tc>
          <w:tcPr>
            <w:tcW w:w="1193" w:type="dxa"/>
            <w:shd w:val="clear" w:color="auto" w:fill="auto"/>
          </w:tcPr>
          <w:p w14:paraId="44AFA1F7" w14:textId="4E0BB631" w:rsidR="000B2A59" w:rsidRDefault="000B2A59" w:rsidP="000B2A59">
            <w:pPr>
              <w:spacing w:after="0" w:line="240" w:lineRule="auto"/>
              <w:rPr>
                <w:sz w:val="20"/>
                <w:szCs w:val="20"/>
              </w:rPr>
            </w:pPr>
            <w:r>
              <w:rPr>
                <w:sz w:val="20"/>
                <w:szCs w:val="20"/>
              </w:rPr>
              <w:t>1</w:t>
            </w:r>
            <w:r w:rsidR="007F14D5">
              <w:rPr>
                <w:sz w:val="20"/>
                <w:szCs w:val="20"/>
              </w:rPr>
              <w:t>Master</w:t>
            </w:r>
            <w:r w:rsidR="003A768D">
              <w:rPr>
                <w:sz w:val="20"/>
                <w:szCs w:val="20"/>
              </w:rPr>
              <w:t>’</w:t>
            </w:r>
            <w:r w:rsidR="0083563C">
              <w:rPr>
                <w:sz w:val="20"/>
                <w:szCs w:val="20"/>
              </w:rPr>
              <w:t>s</w:t>
            </w:r>
            <w:r w:rsidR="003A768D">
              <w:rPr>
                <w:sz w:val="20"/>
                <w:szCs w:val="20"/>
              </w:rPr>
              <w:t xml:space="preserve"> </w:t>
            </w:r>
          </w:p>
          <w:p w14:paraId="3125152C" w14:textId="6B38750D" w:rsidR="007F14D5" w:rsidRPr="00BB139D" w:rsidRDefault="003A768D" w:rsidP="003A768D">
            <w:pPr>
              <w:spacing w:after="0" w:line="240" w:lineRule="auto"/>
              <w:rPr>
                <w:sz w:val="20"/>
                <w:szCs w:val="20"/>
              </w:rPr>
            </w:pPr>
            <w:r>
              <w:rPr>
                <w:sz w:val="20"/>
                <w:szCs w:val="20"/>
              </w:rPr>
              <w:t>student with team</w:t>
            </w:r>
          </w:p>
        </w:tc>
      </w:tr>
      <w:tr w:rsidR="00CF70B0" w:rsidRPr="00BB139D" w14:paraId="11F21447" w14:textId="77777777" w:rsidTr="00CF70B0">
        <w:trPr>
          <w:trHeight w:val="1358"/>
        </w:trPr>
        <w:tc>
          <w:tcPr>
            <w:tcW w:w="2518" w:type="dxa"/>
            <w:shd w:val="clear" w:color="auto" w:fill="auto"/>
          </w:tcPr>
          <w:p w14:paraId="25B86B27" w14:textId="336B119C" w:rsidR="00CF70B0" w:rsidRPr="004B4813" w:rsidRDefault="0042460B" w:rsidP="00E70375">
            <w:pPr>
              <w:spacing w:after="0" w:line="240" w:lineRule="auto"/>
              <w:rPr>
                <w:rFonts w:ascii="Arial" w:hAnsi="Arial"/>
                <w:b/>
                <w:bCs/>
                <w:sz w:val="20"/>
                <w:szCs w:val="20"/>
              </w:rPr>
            </w:pPr>
            <w:r>
              <w:rPr>
                <w:rFonts w:ascii="Arial" w:hAnsi="Arial"/>
                <w:b/>
                <w:bCs/>
                <w:sz w:val="20"/>
                <w:szCs w:val="20"/>
              </w:rPr>
              <w:t>D</w:t>
            </w:r>
            <w:r w:rsidR="00CF70B0" w:rsidRPr="004B4813">
              <w:rPr>
                <w:rFonts w:ascii="Arial" w:hAnsi="Arial"/>
                <w:b/>
                <w:bCs/>
                <w:sz w:val="20"/>
                <w:szCs w:val="20"/>
              </w:rPr>
              <w:t>r Preshodan Naidoo</w:t>
            </w:r>
          </w:p>
          <w:p w14:paraId="2EF3804D" w14:textId="77777777" w:rsidR="00CF70B0" w:rsidRPr="004B4813" w:rsidRDefault="00CF70B0" w:rsidP="00E70375">
            <w:pPr>
              <w:spacing w:after="0" w:line="240" w:lineRule="auto"/>
              <w:rPr>
                <w:rFonts w:ascii="Arial" w:hAnsi="Arial"/>
                <w:bCs/>
                <w:sz w:val="20"/>
                <w:szCs w:val="20"/>
              </w:rPr>
            </w:pPr>
            <w:r w:rsidRPr="004B4813">
              <w:rPr>
                <w:rFonts w:ascii="Arial" w:hAnsi="Arial"/>
                <w:bCs/>
                <w:sz w:val="20"/>
                <w:szCs w:val="20"/>
              </w:rPr>
              <w:t>Office: NSR building 4-54, main campus, Pretoria.</w:t>
            </w:r>
          </w:p>
          <w:p w14:paraId="4E8DC83D" w14:textId="77777777" w:rsidR="00CF70B0" w:rsidRPr="004B4813" w:rsidRDefault="00CF70B0" w:rsidP="00E70375">
            <w:pPr>
              <w:spacing w:after="0" w:line="240" w:lineRule="auto"/>
              <w:rPr>
                <w:rFonts w:ascii="Arial" w:hAnsi="Arial"/>
                <w:bCs/>
                <w:sz w:val="20"/>
                <w:szCs w:val="20"/>
              </w:rPr>
            </w:pPr>
            <w:r w:rsidRPr="004B4813">
              <w:rPr>
                <w:rFonts w:ascii="Arial" w:hAnsi="Arial"/>
                <w:bCs/>
                <w:sz w:val="20"/>
                <w:szCs w:val="20"/>
              </w:rPr>
              <w:t>Email: naidoop@unisa.ac.za</w:t>
            </w:r>
          </w:p>
          <w:p w14:paraId="3047A3D4" w14:textId="77777777" w:rsidR="00CF70B0" w:rsidRPr="004B4813" w:rsidRDefault="00CF70B0" w:rsidP="00E70375">
            <w:pPr>
              <w:spacing w:after="0" w:line="240" w:lineRule="auto"/>
              <w:rPr>
                <w:rFonts w:ascii="Arial" w:hAnsi="Arial"/>
                <w:bCs/>
                <w:color w:val="FF0000"/>
                <w:sz w:val="20"/>
                <w:szCs w:val="20"/>
              </w:rPr>
            </w:pPr>
            <w:r w:rsidRPr="004B4813">
              <w:rPr>
                <w:rFonts w:ascii="Arial" w:hAnsi="Arial"/>
                <w:bCs/>
                <w:sz w:val="20"/>
                <w:szCs w:val="20"/>
              </w:rPr>
              <w:t xml:space="preserve">ORCID: </w:t>
            </w:r>
            <w:hyperlink r:id="rId11" w:history="1">
              <w:r w:rsidRPr="004B4813">
                <w:rPr>
                  <w:rStyle w:val="Hyperlink"/>
                  <w:rFonts w:ascii="Arial" w:hAnsi="Arial"/>
                  <w:sz w:val="18"/>
                  <w:szCs w:val="18"/>
                  <w:lang w:val="en"/>
                </w:rPr>
                <w:t>https://orcid.org/0000-0002-6605-7929</w:t>
              </w:r>
            </w:hyperlink>
          </w:p>
          <w:p w14:paraId="6FE85B01" w14:textId="20ED886B" w:rsidR="00CF70B0" w:rsidRPr="005312B7" w:rsidRDefault="00CF70B0" w:rsidP="00E70375">
            <w:pPr>
              <w:spacing w:after="0" w:line="240" w:lineRule="auto"/>
              <w:rPr>
                <w:b/>
                <w:bCs/>
                <w:color w:val="FF0000"/>
                <w:sz w:val="20"/>
                <w:szCs w:val="20"/>
              </w:rPr>
            </w:pPr>
          </w:p>
        </w:tc>
        <w:tc>
          <w:tcPr>
            <w:tcW w:w="5577" w:type="dxa"/>
            <w:gridSpan w:val="3"/>
            <w:shd w:val="clear" w:color="auto" w:fill="auto"/>
          </w:tcPr>
          <w:p w14:paraId="6F76D785" w14:textId="75F7A2F1" w:rsidR="00CF70B0" w:rsidRPr="004B4813" w:rsidRDefault="00CF70B0" w:rsidP="00CF70B0">
            <w:pPr>
              <w:spacing w:after="0" w:line="240" w:lineRule="auto"/>
              <w:jc w:val="both"/>
              <w:rPr>
                <w:rFonts w:ascii="Arial" w:hAnsi="Arial"/>
                <w:bCs/>
                <w:sz w:val="20"/>
                <w:szCs w:val="20"/>
              </w:rPr>
            </w:pPr>
            <w:r>
              <w:rPr>
                <w:bCs/>
                <w:sz w:val="20"/>
                <w:szCs w:val="20"/>
              </w:rPr>
              <w:t xml:space="preserve"> </w:t>
            </w:r>
            <w:r w:rsidRPr="004B4813">
              <w:rPr>
                <w:rFonts w:ascii="Arial" w:hAnsi="Arial"/>
                <w:b/>
                <w:bCs/>
                <w:sz w:val="20"/>
                <w:szCs w:val="20"/>
              </w:rPr>
              <w:t xml:space="preserve">Preshodan Naidoo </w:t>
            </w:r>
            <w:r w:rsidRPr="004B4813">
              <w:rPr>
                <w:rFonts w:ascii="Arial" w:hAnsi="Arial"/>
                <w:bCs/>
                <w:sz w:val="20"/>
                <w:szCs w:val="20"/>
              </w:rPr>
              <w:t xml:space="preserve">is a lecturer in the department of Operations Management at the University of South Africa (UNISA). Preshodan holds a Master’s degree in Business Leadership (University of South Africa) and </w:t>
            </w:r>
            <w:r w:rsidR="00D65431">
              <w:rPr>
                <w:rFonts w:ascii="Arial" w:hAnsi="Arial"/>
                <w:bCs/>
                <w:sz w:val="20"/>
                <w:szCs w:val="20"/>
              </w:rPr>
              <w:t>Doctorate in Business administration from a university abroad</w:t>
            </w:r>
            <w:bookmarkStart w:id="0" w:name="_GoBack"/>
            <w:bookmarkEnd w:id="0"/>
            <w:r w:rsidRPr="004B4813">
              <w:rPr>
                <w:rFonts w:ascii="Arial" w:hAnsi="Arial"/>
                <w:bCs/>
                <w:sz w:val="20"/>
                <w:szCs w:val="20"/>
              </w:rPr>
              <w:t>. His Qualifications include Honours degree in Operations management.</w:t>
            </w:r>
          </w:p>
          <w:p w14:paraId="586F6C34" w14:textId="77777777" w:rsidR="0091369B" w:rsidRPr="004B4813" w:rsidRDefault="0091369B" w:rsidP="00CF70B0">
            <w:pPr>
              <w:spacing w:after="0" w:line="240" w:lineRule="auto"/>
              <w:jc w:val="both"/>
              <w:rPr>
                <w:rFonts w:ascii="Arial" w:hAnsi="Arial"/>
                <w:bCs/>
                <w:sz w:val="20"/>
                <w:szCs w:val="20"/>
              </w:rPr>
            </w:pPr>
          </w:p>
          <w:p w14:paraId="3D36EB9F" w14:textId="118DE5AF" w:rsidR="00CF70B0" w:rsidRPr="004B4813" w:rsidRDefault="0042460B" w:rsidP="00CF70B0">
            <w:pPr>
              <w:spacing w:after="0" w:line="240" w:lineRule="auto"/>
              <w:jc w:val="both"/>
              <w:rPr>
                <w:rFonts w:ascii="Arial" w:hAnsi="Arial"/>
                <w:bCs/>
                <w:sz w:val="20"/>
                <w:szCs w:val="20"/>
              </w:rPr>
            </w:pPr>
            <w:r>
              <w:rPr>
                <w:rFonts w:ascii="Arial" w:hAnsi="Arial"/>
                <w:bCs/>
                <w:sz w:val="20"/>
                <w:szCs w:val="20"/>
              </w:rPr>
              <w:t>D</w:t>
            </w:r>
            <w:r w:rsidR="00CF70B0" w:rsidRPr="004B4813">
              <w:rPr>
                <w:rFonts w:ascii="Arial" w:hAnsi="Arial"/>
                <w:bCs/>
                <w:sz w:val="20"/>
                <w:szCs w:val="20"/>
              </w:rPr>
              <w:t>r Naidoo worked as an operatio</w:t>
            </w:r>
            <w:r w:rsidR="00430FA1" w:rsidRPr="004B4813">
              <w:rPr>
                <w:rFonts w:ascii="Arial" w:hAnsi="Arial"/>
                <w:bCs/>
                <w:sz w:val="20"/>
                <w:szCs w:val="20"/>
              </w:rPr>
              <w:t>ns manager for five years prior to</w:t>
            </w:r>
            <w:r w:rsidR="00CF70B0" w:rsidRPr="004B4813">
              <w:rPr>
                <w:rFonts w:ascii="Arial" w:hAnsi="Arial"/>
                <w:bCs/>
                <w:sz w:val="20"/>
                <w:szCs w:val="20"/>
              </w:rPr>
              <w:t xml:space="preserve"> lecturing </w:t>
            </w:r>
            <w:r w:rsidR="00430FA1" w:rsidRPr="004B4813">
              <w:rPr>
                <w:rFonts w:ascii="Arial" w:hAnsi="Arial"/>
                <w:bCs/>
                <w:sz w:val="20"/>
                <w:szCs w:val="20"/>
              </w:rPr>
              <w:t>operations management</w:t>
            </w:r>
            <w:r w:rsidR="00CF70B0" w:rsidRPr="004B4813">
              <w:rPr>
                <w:rFonts w:ascii="Arial" w:hAnsi="Arial"/>
                <w:bCs/>
                <w:sz w:val="20"/>
                <w:szCs w:val="20"/>
              </w:rPr>
              <w:t xml:space="preserve"> at the University of Johannesbur</w:t>
            </w:r>
            <w:r w:rsidR="00430FA1" w:rsidRPr="004B4813">
              <w:rPr>
                <w:rFonts w:ascii="Arial" w:hAnsi="Arial"/>
                <w:bCs/>
                <w:sz w:val="20"/>
                <w:szCs w:val="20"/>
              </w:rPr>
              <w:t xml:space="preserve">g. </w:t>
            </w:r>
            <w:r w:rsidR="00CF70B0" w:rsidRPr="004B4813">
              <w:rPr>
                <w:rFonts w:ascii="Arial" w:hAnsi="Arial"/>
                <w:bCs/>
                <w:sz w:val="20"/>
                <w:szCs w:val="20"/>
              </w:rPr>
              <w:t xml:space="preserve">He </w:t>
            </w:r>
            <w:r w:rsidR="00430FA1" w:rsidRPr="004B4813">
              <w:rPr>
                <w:rFonts w:ascii="Arial" w:hAnsi="Arial"/>
                <w:bCs/>
                <w:sz w:val="20"/>
                <w:szCs w:val="20"/>
              </w:rPr>
              <w:t xml:space="preserve">joined UNISA in 2010 and </w:t>
            </w:r>
            <w:r w:rsidR="00CF70B0" w:rsidRPr="004B4813">
              <w:rPr>
                <w:rFonts w:ascii="Arial" w:hAnsi="Arial"/>
                <w:bCs/>
                <w:sz w:val="20"/>
                <w:szCs w:val="20"/>
              </w:rPr>
              <w:t>has been a supervisor for hono</w:t>
            </w:r>
            <w:r w:rsidR="00CB2C9E" w:rsidRPr="004B4813">
              <w:rPr>
                <w:rFonts w:ascii="Arial" w:hAnsi="Arial"/>
                <w:bCs/>
                <w:sz w:val="20"/>
                <w:szCs w:val="20"/>
              </w:rPr>
              <w:t>u</w:t>
            </w:r>
            <w:r w:rsidR="00430FA1" w:rsidRPr="004B4813">
              <w:rPr>
                <w:rFonts w:ascii="Arial" w:hAnsi="Arial"/>
                <w:bCs/>
                <w:sz w:val="20"/>
                <w:szCs w:val="20"/>
              </w:rPr>
              <w:t>rs and master modules in o</w:t>
            </w:r>
            <w:r w:rsidR="00CF70B0" w:rsidRPr="004B4813">
              <w:rPr>
                <w:rFonts w:ascii="Arial" w:hAnsi="Arial"/>
                <w:bCs/>
                <w:sz w:val="20"/>
                <w:szCs w:val="20"/>
              </w:rPr>
              <w:t xml:space="preserve">perations </w:t>
            </w:r>
            <w:r w:rsidR="00430FA1" w:rsidRPr="004B4813">
              <w:rPr>
                <w:rFonts w:ascii="Arial" w:hAnsi="Arial"/>
                <w:bCs/>
                <w:sz w:val="20"/>
                <w:szCs w:val="20"/>
              </w:rPr>
              <w:t xml:space="preserve">and business </w:t>
            </w:r>
            <w:r w:rsidR="00CF70B0" w:rsidRPr="004B4813">
              <w:rPr>
                <w:rFonts w:ascii="Arial" w:hAnsi="Arial"/>
                <w:bCs/>
                <w:sz w:val="20"/>
                <w:szCs w:val="20"/>
              </w:rPr>
              <w:t>management. He has presented papers at peer reviewed conferences, and regularly reviewed papers for conferences, journals and textbooks.</w:t>
            </w:r>
          </w:p>
          <w:p w14:paraId="4C572824" w14:textId="77777777" w:rsidR="0091369B" w:rsidRPr="004B4813" w:rsidRDefault="0091369B" w:rsidP="00CF70B0">
            <w:pPr>
              <w:spacing w:after="0" w:line="240" w:lineRule="auto"/>
              <w:jc w:val="both"/>
              <w:rPr>
                <w:rFonts w:ascii="Arial" w:hAnsi="Arial"/>
                <w:bCs/>
                <w:sz w:val="20"/>
                <w:szCs w:val="20"/>
              </w:rPr>
            </w:pPr>
          </w:p>
          <w:p w14:paraId="37249E20" w14:textId="31B4B153" w:rsidR="00CF70B0" w:rsidRPr="00BB139D" w:rsidRDefault="00CF70B0" w:rsidP="00CF70B0">
            <w:pPr>
              <w:spacing w:after="0" w:line="240" w:lineRule="auto"/>
              <w:jc w:val="both"/>
              <w:rPr>
                <w:b/>
                <w:bCs/>
                <w:sz w:val="20"/>
                <w:szCs w:val="20"/>
              </w:rPr>
            </w:pPr>
            <w:r w:rsidRPr="004B4813">
              <w:rPr>
                <w:rFonts w:ascii="Arial" w:hAnsi="Arial"/>
                <w:bCs/>
                <w:sz w:val="20"/>
                <w:szCs w:val="20"/>
              </w:rPr>
              <w:t>His research focus areas are, Safety Management, Occupational Health and safety managemen</w:t>
            </w:r>
            <w:r w:rsidR="00430FA1" w:rsidRPr="004B4813">
              <w:rPr>
                <w:rFonts w:ascii="Arial" w:hAnsi="Arial"/>
                <w:bCs/>
                <w:sz w:val="20"/>
                <w:szCs w:val="20"/>
              </w:rPr>
              <w:t>t, Workplace safety, Ergonomics, Quality and safety and Wellbeing.</w:t>
            </w:r>
          </w:p>
        </w:tc>
        <w:tc>
          <w:tcPr>
            <w:tcW w:w="1193" w:type="dxa"/>
            <w:shd w:val="clear" w:color="auto" w:fill="auto"/>
          </w:tcPr>
          <w:p w14:paraId="2E2664B4" w14:textId="3F0B23C4" w:rsidR="00CF70B0" w:rsidRPr="00CF70B0" w:rsidRDefault="00CF70B0" w:rsidP="00CF70B0">
            <w:pPr>
              <w:spacing w:after="0" w:line="240" w:lineRule="auto"/>
              <w:jc w:val="both"/>
              <w:rPr>
                <w:bCs/>
                <w:sz w:val="20"/>
                <w:szCs w:val="20"/>
              </w:rPr>
            </w:pPr>
            <w:r w:rsidRPr="00CF70B0">
              <w:rPr>
                <w:bCs/>
                <w:sz w:val="20"/>
                <w:szCs w:val="20"/>
              </w:rPr>
              <w:t>1 Master</w:t>
            </w:r>
            <w:r w:rsidR="00D77E18">
              <w:rPr>
                <w:bCs/>
                <w:sz w:val="20"/>
                <w:szCs w:val="20"/>
              </w:rPr>
              <w:t>’</w:t>
            </w:r>
            <w:r w:rsidRPr="00CF70B0">
              <w:rPr>
                <w:bCs/>
                <w:sz w:val="20"/>
                <w:szCs w:val="20"/>
              </w:rPr>
              <w:t>s</w:t>
            </w:r>
          </w:p>
        </w:tc>
      </w:tr>
      <w:tr w:rsidR="00E70375" w:rsidRPr="00BB139D" w14:paraId="5698FD7E" w14:textId="77777777" w:rsidTr="00DF00D9">
        <w:trPr>
          <w:trHeight w:val="276"/>
        </w:trPr>
        <w:tc>
          <w:tcPr>
            <w:tcW w:w="2518" w:type="dxa"/>
            <w:shd w:val="clear" w:color="auto" w:fill="auto"/>
          </w:tcPr>
          <w:p w14:paraId="211A9796" w14:textId="77777777" w:rsidR="00E70375" w:rsidRPr="004B4813" w:rsidRDefault="00E70375" w:rsidP="00E70375">
            <w:pPr>
              <w:spacing w:after="0" w:line="240" w:lineRule="auto"/>
              <w:rPr>
                <w:rFonts w:ascii="Arial" w:hAnsi="Arial"/>
                <w:b/>
                <w:bCs/>
                <w:sz w:val="20"/>
                <w:szCs w:val="20"/>
              </w:rPr>
            </w:pPr>
            <w:r w:rsidRPr="004B4813">
              <w:rPr>
                <w:rFonts w:ascii="Arial" w:hAnsi="Arial"/>
                <w:b/>
                <w:bCs/>
                <w:sz w:val="20"/>
                <w:szCs w:val="20"/>
              </w:rPr>
              <w:t>Model of supervision</w:t>
            </w:r>
          </w:p>
        </w:tc>
        <w:tc>
          <w:tcPr>
            <w:tcW w:w="6770" w:type="dxa"/>
            <w:gridSpan w:val="4"/>
            <w:shd w:val="clear" w:color="auto" w:fill="auto"/>
          </w:tcPr>
          <w:p w14:paraId="7AE5A287" w14:textId="3B7188F6" w:rsidR="00E70375" w:rsidRPr="004B4813" w:rsidRDefault="00E70375" w:rsidP="00E70375">
            <w:pPr>
              <w:spacing w:after="0" w:line="240" w:lineRule="auto"/>
              <w:jc w:val="both"/>
              <w:rPr>
                <w:rFonts w:ascii="Arial" w:hAnsi="Arial"/>
                <w:color w:val="1E2921"/>
                <w:sz w:val="20"/>
                <w:szCs w:val="20"/>
              </w:rPr>
            </w:pPr>
            <w:r w:rsidRPr="004B4813">
              <w:rPr>
                <w:rFonts w:ascii="Arial" w:hAnsi="Arial"/>
                <w:color w:val="1E2921"/>
                <w:sz w:val="20"/>
                <w:szCs w:val="20"/>
              </w:rPr>
              <w:t xml:space="preserve">Candidates will be allocated to a supervisor but will be required to work independently within the requirements of higher degree studies. </w:t>
            </w:r>
            <w:r w:rsidRPr="004B4813">
              <w:rPr>
                <w:rFonts w:ascii="Arial" w:hAnsi="Arial"/>
                <w:sz w:val="20"/>
                <w:szCs w:val="20"/>
              </w:rPr>
              <w:t>Additionally, the candidate will have to present his/her work to a panel of academics at colloquia.</w:t>
            </w:r>
            <w:r w:rsidRPr="004B4813">
              <w:rPr>
                <w:rFonts w:ascii="Arial" w:hAnsi="Arial"/>
                <w:color w:val="1E2921"/>
                <w:sz w:val="20"/>
                <w:szCs w:val="20"/>
              </w:rPr>
              <w:t xml:space="preserve"> </w:t>
            </w:r>
          </w:p>
        </w:tc>
      </w:tr>
      <w:tr w:rsidR="00E70375" w:rsidRPr="00BB139D" w14:paraId="5DBE6155" w14:textId="77777777" w:rsidTr="00DF00D9">
        <w:trPr>
          <w:trHeight w:val="276"/>
        </w:trPr>
        <w:tc>
          <w:tcPr>
            <w:tcW w:w="2518" w:type="dxa"/>
            <w:shd w:val="clear" w:color="auto" w:fill="auto"/>
          </w:tcPr>
          <w:p w14:paraId="4641ACB4" w14:textId="77777777" w:rsidR="00E70375" w:rsidRPr="004B4813" w:rsidRDefault="00E70375" w:rsidP="00E70375">
            <w:pPr>
              <w:spacing w:after="0" w:line="240" w:lineRule="auto"/>
              <w:rPr>
                <w:rFonts w:ascii="Arial" w:hAnsi="Arial"/>
                <w:b/>
                <w:bCs/>
                <w:sz w:val="20"/>
                <w:szCs w:val="20"/>
              </w:rPr>
            </w:pPr>
            <w:r w:rsidRPr="004B4813">
              <w:rPr>
                <w:rFonts w:ascii="Arial" w:hAnsi="Arial"/>
                <w:b/>
                <w:bCs/>
                <w:sz w:val="20"/>
                <w:szCs w:val="20"/>
              </w:rPr>
              <w:t>Selection criteria: Master’s/Doctorate</w:t>
            </w:r>
          </w:p>
        </w:tc>
        <w:tc>
          <w:tcPr>
            <w:tcW w:w="6770" w:type="dxa"/>
            <w:gridSpan w:val="4"/>
            <w:shd w:val="clear" w:color="auto" w:fill="auto"/>
          </w:tcPr>
          <w:p w14:paraId="608B5EBD" w14:textId="77777777" w:rsidR="00E70375" w:rsidRPr="004B4813" w:rsidRDefault="00E70375" w:rsidP="00E70375">
            <w:pPr>
              <w:spacing w:after="0" w:line="240" w:lineRule="auto"/>
              <w:jc w:val="both"/>
              <w:rPr>
                <w:rFonts w:ascii="Arial" w:hAnsi="Arial"/>
                <w:color w:val="1E2921"/>
                <w:sz w:val="20"/>
                <w:szCs w:val="20"/>
              </w:rPr>
            </w:pPr>
            <w:r w:rsidRPr="004B4813">
              <w:rPr>
                <w:rFonts w:ascii="Arial" w:hAnsi="Arial"/>
                <w:color w:val="1E2921"/>
                <w:sz w:val="20"/>
                <w:szCs w:val="20"/>
              </w:rPr>
              <w:t xml:space="preserve">Refer to the qualification website for selection criteria. </w:t>
            </w:r>
          </w:p>
        </w:tc>
      </w:tr>
      <w:tr w:rsidR="00E70375" w:rsidRPr="00BB139D" w14:paraId="67DEE052" w14:textId="77777777" w:rsidTr="00DF00D9">
        <w:trPr>
          <w:trHeight w:val="276"/>
        </w:trPr>
        <w:tc>
          <w:tcPr>
            <w:tcW w:w="2518" w:type="dxa"/>
            <w:shd w:val="clear" w:color="auto" w:fill="auto"/>
          </w:tcPr>
          <w:p w14:paraId="6BA8F090" w14:textId="77777777" w:rsidR="00E70375" w:rsidRPr="004B4813" w:rsidRDefault="00E70375" w:rsidP="00E70375">
            <w:pPr>
              <w:spacing w:after="0" w:line="240" w:lineRule="auto"/>
              <w:rPr>
                <w:rFonts w:ascii="Arial" w:hAnsi="Arial"/>
                <w:b/>
                <w:bCs/>
                <w:sz w:val="20"/>
                <w:szCs w:val="20"/>
              </w:rPr>
            </w:pPr>
            <w:r w:rsidRPr="004B4813">
              <w:rPr>
                <w:rFonts w:ascii="Arial" w:hAnsi="Arial"/>
                <w:b/>
                <w:bCs/>
                <w:sz w:val="20"/>
                <w:szCs w:val="20"/>
              </w:rPr>
              <w:lastRenderedPageBreak/>
              <w:t>Selection Procedure</w:t>
            </w:r>
          </w:p>
        </w:tc>
        <w:tc>
          <w:tcPr>
            <w:tcW w:w="6770" w:type="dxa"/>
            <w:gridSpan w:val="4"/>
            <w:shd w:val="clear" w:color="auto" w:fill="auto"/>
          </w:tcPr>
          <w:p w14:paraId="4B21B9BA" w14:textId="77777777" w:rsidR="00E70375" w:rsidRPr="004B4813" w:rsidRDefault="00E70375" w:rsidP="00E70375">
            <w:pPr>
              <w:pStyle w:val="ListParagraph"/>
              <w:spacing w:after="0" w:line="240" w:lineRule="auto"/>
              <w:ind w:left="0"/>
              <w:jc w:val="both"/>
              <w:rPr>
                <w:rFonts w:ascii="Arial" w:hAnsi="Arial"/>
                <w:color w:val="1E2921"/>
                <w:sz w:val="20"/>
                <w:szCs w:val="20"/>
              </w:rPr>
            </w:pPr>
            <w:r w:rsidRPr="004B4813">
              <w:rPr>
                <w:rFonts w:ascii="Arial" w:hAnsi="Arial"/>
                <w:color w:val="1E2921"/>
                <w:sz w:val="20"/>
                <w:szCs w:val="20"/>
              </w:rPr>
              <w:t xml:space="preserve">Refer to the qualification website for selection procedure. </w:t>
            </w:r>
          </w:p>
        </w:tc>
      </w:tr>
      <w:tr w:rsidR="00E70375" w:rsidRPr="00BB139D" w14:paraId="1AC5E7FF" w14:textId="77777777" w:rsidTr="00DF00D9">
        <w:trPr>
          <w:trHeight w:val="276"/>
        </w:trPr>
        <w:tc>
          <w:tcPr>
            <w:tcW w:w="2518" w:type="dxa"/>
            <w:shd w:val="clear" w:color="auto" w:fill="auto"/>
          </w:tcPr>
          <w:p w14:paraId="6C509C21" w14:textId="77777777" w:rsidR="00E70375" w:rsidRPr="004B4813" w:rsidRDefault="00E70375" w:rsidP="00E70375">
            <w:pPr>
              <w:spacing w:after="0" w:line="240" w:lineRule="auto"/>
              <w:rPr>
                <w:rFonts w:ascii="Arial" w:hAnsi="Arial"/>
                <w:b/>
                <w:bCs/>
                <w:sz w:val="20"/>
                <w:szCs w:val="20"/>
              </w:rPr>
            </w:pPr>
            <w:r w:rsidRPr="004B4813">
              <w:rPr>
                <w:rFonts w:ascii="Arial" w:hAnsi="Arial"/>
                <w:b/>
                <w:bCs/>
                <w:sz w:val="20"/>
                <w:szCs w:val="20"/>
              </w:rPr>
              <w:t>Research scope</w:t>
            </w:r>
          </w:p>
        </w:tc>
        <w:tc>
          <w:tcPr>
            <w:tcW w:w="6770" w:type="dxa"/>
            <w:gridSpan w:val="4"/>
            <w:shd w:val="clear" w:color="auto" w:fill="auto"/>
          </w:tcPr>
          <w:p w14:paraId="4BD7846D" w14:textId="77777777" w:rsidR="0042460B" w:rsidRDefault="0042460B" w:rsidP="0042460B">
            <w:pPr>
              <w:spacing w:after="0" w:line="240" w:lineRule="auto"/>
              <w:rPr>
                <w:sz w:val="20"/>
                <w:szCs w:val="20"/>
              </w:rPr>
            </w:pPr>
            <w:r w:rsidRPr="00505B78">
              <w:rPr>
                <w:sz w:val="20"/>
                <w:szCs w:val="20"/>
              </w:rPr>
              <w:t xml:space="preserve">The purpose of a firm is to </w:t>
            </w:r>
            <w:r>
              <w:rPr>
                <w:sz w:val="20"/>
                <w:szCs w:val="20"/>
              </w:rPr>
              <w:t xml:space="preserve">(a) </w:t>
            </w:r>
            <w:r w:rsidRPr="00505B78">
              <w:rPr>
                <w:sz w:val="20"/>
                <w:szCs w:val="20"/>
              </w:rPr>
              <w:t>deliver products and services needed and wanted by its customers, at a price they are willing to pay</w:t>
            </w:r>
            <w:r>
              <w:rPr>
                <w:sz w:val="20"/>
                <w:szCs w:val="20"/>
              </w:rPr>
              <w:t xml:space="preserve"> without jeopardising the firm’s profitability</w:t>
            </w:r>
            <w:r w:rsidRPr="00505B78">
              <w:rPr>
                <w:sz w:val="20"/>
                <w:szCs w:val="20"/>
              </w:rPr>
              <w:t xml:space="preserve">; </w:t>
            </w:r>
            <w:r>
              <w:rPr>
                <w:sz w:val="20"/>
                <w:szCs w:val="20"/>
              </w:rPr>
              <w:t xml:space="preserve">(b) </w:t>
            </w:r>
            <w:r w:rsidRPr="00505B78">
              <w:rPr>
                <w:sz w:val="20"/>
                <w:szCs w:val="20"/>
              </w:rPr>
              <w:t xml:space="preserve">provide employment to members of society; and </w:t>
            </w:r>
            <w:r>
              <w:rPr>
                <w:sz w:val="20"/>
                <w:szCs w:val="20"/>
              </w:rPr>
              <w:br/>
              <w:t xml:space="preserve">(c) </w:t>
            </w:r>
            <w:r w:rsidRPr="00505B78">
              <w:rPr>
                <w:sz w:val="20"/>
                <w:szCs w:val="20"/>
              </w:rPr>
              <w:t>wealth creation</w:t>
            </w:r>
            <w:r>
              <w:rPr>
                <w:sz w:val="20"/>
                <w:szCs w:val="20"/>
              </w:rPr>
              <w:t>, which is broader than profit maximization</w:t>
            </w:r>
            <w:r w:rsidRPr="00505B78">
              <w:rPr>
                <w:sz w:val="20"/>
                <w:szCs w:val="20"/>
              </w:rPr>
              <w:t xml:space="preserve">. The purpose of a firm </w:t>
            </w:r>
            <w:proofErr w:type="gramStart"/>
            <w:r w:rsidRPr="00505B78">
              <w:rPr>
                <w:sz w:val="20"/>
                <w:szCs w:val="20"/>
              </w:rPr>
              <w:t>is expressed</w:t>
            </w:r>
            <w:proofErr w:type="gramEnd"/>
            <w:r w:rsidRPr="00505B78">
              <w:rPr>
                <w:sz w:val="20"/>
                <w:szCs w:val="20"/>
              </w:rPr>
              <w:t xml:space="preserve"> in terms of goals, which are achieved by ‘strategy’. Strategy is a complex concept, given its multidimensional, multileveled nature, and draws on multiple disciplines, which </w:t>
            </w:r>
            <w:proofErr w:type="gramStart"/>
            <w:r w:rsidRPr="00505B78">
              <w:rPr>
                <w:sz w:val="20"/>
                <w:szCs w:val="20"/>
              </w:rPr>
              <w:t>is continuously shaped</w:t>
            </w:r>
            <w:proofErr w:type="gramEnd"/>
            <w:r w:rsidRPr="00505B78">
              <w:rPr>
                <w:sz w:val="20"/>
                <w:szCs w:val="20"/>
              </w:rPr>
              <w:t xml:space="preserve"> to adapt to the ever-changing environment. </w:t>
            </w:r>
          </w:p>
          <w:p w14:paraId="26002E4E" w14:textId="77777777" w:rsidR="0042460B" w:rsidRPr="00505B78" w:rsidRDefault="0042460B" w:rsidP="0042460B">
            <w:pPr>
              <w:spacing w:after="0" w:line="240" w:lineRule="auto"/>
              <w:ind w:firstLine="432"/>
              <w:rPr>
                <w:sz w:val="20"/>
                <w:szCs w:val="20"/>
              </w:rPr>
            </w:pPr>
            <w:r w:rsidRPr="00505B78">
              <w:rPr>
                <w:sz w:val="20"/>
                <w:szCs w:val="20"/>
              </w:rPr>
              <w:t>To be successful, strategy should be founded on competitive advantage, a contested concept</w:t>
            </w:r>
            <w:r w:rsidRPr="00706530">
              <w:rPr>
                <w:sz w:val="20"/>
                <w:szCs w:val="20"/>
              </w:rPr>
              <w:t xml:space="preserve">, referring to executing value-creating activities differently from or better than rivals </w:t>
            </w:r>
            <w:r w:rsidRPr="00505B78">
              <w:rPr>
                <w:sz w:val="20"/>
                <w:szCs w:val="20"/>
              </w:rPr>
              <w:t xml:space="preserve">in attracting customers on the basis of </w:t>
            </w:r>
            <w:r>
              <w:rPr>
                <w:sz w:val="20"/>
                <w:szCs w:val="20"/>
              </w:rPr>
              <w:t xml:space="preserve">offering </w:t>
            </w:r>
            <w:r w:rsidRPr="00505B78">
              <w:rPr>
                <w:sz w:val="20"/>
                <w:szCs w:val="20"/>
              </w:rPr>
              <w:t>valued</w:t>
            </w:r>
            <w:r>
              <w:rPr>
                <w:sz w:val="20"/>
                <w:szCs w:val="20"/>
              </w:rPr>
              <w:t>, whether economic, functional or psychological</w:t>
            </w:r>
            <w:r w:rsidRPr="00505B78">
              <w:rPr>
                <w:sz w:val="20"/>
                <w:szCs w:val="20"/>
              </w:rPr>
              <w:t>.</w:t>
            </w:r>
            <w:r>
              <w:rPr>
                <w:sz w:val="20"/>
                <w:szCs w:val="20"/>
              </w:rPr>
              <w:t xml:space="preserve"> </w:t>
            </w:r>
            <w:r w:rsidRPr="00505B78">
              <w:rPr>
                <w:sz w:val="20"/>
                <w:szCs w:val="20"/>
              </w:rPr>
              <w:t xml:space="preserve">Competitive advantage consists of three interrelated dimensions, viz. the arena where the organisation chooses to compete, customer value and access to resources (broad sense) to provide customer value in the chosen arenas. Resources are the most important of these dimensions, of which human resources are vital given their competence (knowledge, skills, attitudes, health and wellbeing), to implement strategy and thus achieve organisational goals. </w:t>
            </w:r>
          </w:p>
          <w:p w14:paraId="6FFD1E9B" w14:textId="51BB4E00" w:rsidR="0042460B" w:rsidRDefault="0042460B" w:rsidP="0042460B">
            <w:pPr>
              <w:spacing w:after="0" w:line="240" w:lineRule="auto"/>
              <w:ind w:firstLine="432"/>
              <w:rPr>
                <w:sz w:val="20"/>
                <w:szCs w:val="20"/>
              </w:rPr>
            </w:pPr>
            <w:r w:rsidRPr="00505B78">
              <w:rPr>
                <w:sz w:val="20"/>
                <w:szCs w:val="20"/>
              </w:rPr>
              <w:t>Studies investigating the strategy-</w:t>
            </w:r>
            <w:r>
              <w:rPr>
                <w:sz w:val="20"/>
                <w:szCs w:val="20"/>
              </w:rPr>
              <w:t>formulation-implementation-</w:t>
            </w:r>
            <w:r w:rsidRPr="00505B78">
              <w:rPr>
                <w:sz w:val="20"/>
                <w:szCs w:val="20"/>
              </w:rPr>
              <w:t xml:space="preserve">performance gap show that strategy implementation fails </w:t>
            </w:r>
            <w:r>
              <w:rPr>
                <w:sz w:val="20"/>
                <w:szCs w:val="20"/>
              </w:rPr>
              <w:t xml:space="preserve">owing to </w:t>
            </w:r>
            <w:r w:rsidRPr="00505B78">
              <w:rPr>
                <w:sz w:val="20"/>
                <w:szCs w:val="20"/>
              </w:rPr>
              <w:t xml:space="preserve">the </w:t>
            </w:r>
            <w:r>
              <w:rPr>
                <w:sz w:val="20"/>
                <w:szCs w:val="20"/>
              </w:rPr>
              <w:t>“</w:t>
            </w:r>
            <w:r w:rsidRPr="00505B78">
              <w:rPr>
                <w:sz w:val="20"/>
                <w:szCs w:val="20"/>
              </w:rPr>
              <w:t>unavailability</w:t>
            </w:r>
            <w:r>
              <w:rPr>
                <w:sz w:val="20"/>
                <w:szCs w:val="20"/>
              </w:rPr>
              <w:t>”</w:t>
            </w:r>
            <w:r w:rsidRPr="00505B78">
              <w:rPr>
                <w:sz w:val="20"/>
                <w:szCs w:val="20"/>
              </w:rPr>
              <w:t xml:space="preserve"> of resources, particular</w:t>
            </w:r>
            <w:r>
              <w:rPr>
                <w:sz w:val="20"/>
                <w:szCs w:val="20"/>
              </w:rPr>
              <w:t>ly</w:t>
            </w:r>
            <w:r w:rsidRPr="00505B78">
              <w:rPr>
                <w:sz w:val="20"/>
                <w:szCs w:val="20"/>
              </w:rPr>
              <w:t xml:space="preserve"> human resources</w:t>
            </w:r>
            <w:r>
              <w:rPr>
                <w:sz w:val="20"/>
                <w:szCs w:val="20"/>
              </w:rPr>
              <w:t>; mainly because businesses fail to unlock human competence, that result in or increase ill-being</w:t>
            </w:r>
            <w:r w:rsidRPr="00505B78">
              <w:rPr>
                <w:sz w:val="20"/>
                <w:szCs w:val="20"/>
              </w:rPr>
              <w:t xml:space="preserve">. Hence, the research theme is </w:t>
            </w:r>
            <w:r>
              <w:rPr>
                <w:sz w:val="20"/>
                <w:szCs w:val="20"/>
              </w:rPr>
              <w:t>“</w:t>
            </w:r>
            <w:r w:rsidRPr="00505B78">
              <w:rPr>
                <w:sz w:val="20"/>
                <w:szCs w:val="20"/>
              </w:rPr>
              <w:t xml:space="preserve">shaping competitive advantage by </w:t>
            </w:r>
            <w:r>
              <w:rPr>
                <w:sz w:val="20"/>
                <w:szCs w:val="20"/>
              </w:rPr>
              <w:t xml:space="preserve">unlocking human competence” </w:t>
            </w:r>
            <w:r w:rsidRPr="00505B78">
              <w:rPr>
                <w:sz w:val="20"/>
                <w:szCs w:val="20"/>
              </w:rPr>
              <w:t xml:space="preserve">which centres on the </w:t>
            </w:r>
            <w:r>
              <w:rPr>
                <w:sz w:val="20"/>
                <w:szCs w:val="20"/>
              </w:rPr>
              <w:t xml:space="preserve">competitive advantage </w:t>
            </w:r>
            <w:r w:rsidRPr="00505B78">
              <w:rPr>
                <w:sz w:val="20"/>
                <w:szCs w:val="20"/>
              </w:rPr>
              <w:t xml:space="preserve">dimension resources, </w:t>
            </w:r>
            <w:r>
              <w:rPr>
                <w:sz w:val="20"/>
                <w:szCs w:val="20"/>
              </w:rPr>
              <w:t xml:space="preserve">and </w:t>
            </w:r>
            <w:r w:rsidRPr="00505B78">
              <w:rPr>
                <w:sz w:val="20"/>
                <w:szCs w:val="20"/>
              </w:rPr>
              <w:t>particular</w:t>
            </w:r>
            <w:r>
              <w:rPr>
                <w:sz w:val="20"/>
                <w:szCs w:val="20"/>
              </w:rPr>
              <w:t>ly</w:t>
            </w:r>
            <w:r w:rsidRPr="00505B78">
              <w:rPr>
                <w:sz w:val="20"/>
                <w:szCs w:val="20"/>
              </w:rPr>
              <w:t xml:space="preserve"> human resources (employees). Human resources include the availability of the number of employees with the necessary knowledge, skills, experience, attitudes, behaviours, health (physical and mental) and wellbeing across occupations and hierarchies to provide customer value in the chosen arenas, effectively and efficiently. </w:t>
            </w:r>
            <w:r w:rsidRPr="00560AD7">
              <w:rPr>
                <w:sz w:val="20"/>
                <w:szCs w:val="20"/>
              </w:rPr>
              <w:t xml:space="preserve">The mechanism to unlock human competence is dimensions of organisation to implement strategy, which facilitate coordination and cooperation, and thus concurrently manage talent and activate employee engagement, and so ensuring employee wellbeing. </w:t>
            </w:r>
          </w:p>
          <w:p w14:paraId="19AC35D6" w14:textId="7E9A126E" w:rsidR="0042460B" w:rsidRDefault="0042460B" w:rsidP="0042460B">
            <w:pPr>
              <w:spacing w:after="0" w:line="240" w:lineRule="auto"/>
              <w:ind w:firstLine="432"/>
              <w:rPr>
                <w:sz w:val="20"/>
                <w:szCs w:val="20"/>
              </w:rPr>
            </w:pPr>
          </w:p>
          <w:p w14:paraId="65F83318" w14:textId="77777777" w:rsidR="0042460B" w:rsidRPr="00497EC9" w:rsidRDefault="0042460B" w:rsidP="0042460B">
            <w:pPr>
              <w:spacing w:after="0" w:line="240" w:lineRule="auto"/>
              <w:ind w:firstLine="432"/>
              <w:rPr>
                <w:sz w:val="20"/>
                <w:szCs w:val="20"/>
              </w:rPr>
            </w:pPr>
            <w:r>
              <w:rPr>
                <w:sz w:val="20"/>
                <w:szCs w:val="20"/>
              </w:rPr>
              <w:t>L</w:t>
            </w:r>
            <w:r w:rsidRPr="00505B78">
              <w:rPr>
                <w:sz w:val="20"/>
                <w:szCs w:val="20"/>
              </w:rPr>
              <w:t xml:space="preserve">eadership plays an important role in having employees available via talent management </w:t>
            </w:r>
            <w:r>
              <w:rPr>
                <w:sz w:val="20"/>
                <w:szCs w:val="20"/>
              </w:rPr>
              <w:t xml:space="preserve">(recruitment, development and retention of employees via a range of interventions, including development and succession planning) </w:t>
            </w:r>
            <w:r w:rsidRPr="00505B78">
              <w:rPr>
                <w:sz w:val="20"/>
                <w:szCs w:val="20"/>
              </w:rPr>
              <w:t>as well as by creating an environment fostering employee engagement. Moreover, talent management</w:t>
            </w:r>
            <w:r>
              <w:rPr>
                <w:sz w:val="20"/>
                <w:szCs w:val="20"/>
              </w:rPr>
              <w:t xml:space="preserve">, </w:t>
            </w:r>
            <w:proofErr w:type="gramStart"/>
            <w:r>
              <w:rPr>
                <w:sz w:val="20"/>
                <w:szCs w:val="20"/>
              </w:rPr>
              <w:t>impacts</w:t>
            </w:r>
            <w:proofErr w:type="gramEnd"/>
            <w:r>
              <w:rPr>
                <w:sz w:val="20"/>
                <w:szCs w:val="20"/>
              </w:rPr>
              <w:t xml:space="preserve"> employee engagement and thus</w:t>
            </w:r>
            <w:r w:rsidRPr="00505B78">
              <w:rPr>
                <w:sz w:val="20"/>
                <w:szCs w:val="20"/>
              </w:rPr>
              <w:t xml:space="preserve"> health and wellbeing</w:t>
            </w:r>
            <w:r>
              <w:rPr>
                <w:sz w:val="20"/>
                <w:szCs w:val="20"/>
              </w:rPr>
              <w:t xml:space="preserve"> of employees</w:t>
            </w:r>
            <w:r w:rsidRPr="00505B78">
              <w:rPr>
                <w:sz w:val="20"/>
                <w:szCs w:val="20"/>
              </w:rPr>
              <w:t>.</w:t>
            </w:r>
            <w:r>
              <w:rPr>
                <w:sz w:val="20"/>
                <w:szCs w:val="20"/>
              </w:rPr>
              <w:t xml:space="preserve"> Consequently, h</w:t>
            </w:r>
            <w:r w:rsidRPr="00505B78">
              <w:rPr>
                <w:sz w:val="20"/>
                <w:szCs w:val="20"/>
              </w:rPr>
              <w:t xml:space="preserve">ealth and wellbeing play a critical role in employees being </w:t>
            </w:r>
            <w:r>
              <w:rPr>
                <w:sz w:val="20"/>
                <w:szCs w:val="20"/>
              </w:rPr>
              <w:t>“</w:t>
            </w:r>
            <w:r w:rsidRPr="00505B78">
              <w:rPr>
                <w:sz w:val="20"/>
                <w:szCs w:val="20"/>
              </w:rPr>
              <w:t>available</w:t>
            </w:r>
            <w:r>
              <w:rPr>
                <w:sz w:val="20"/>
                <w:szCs w:val="20"/>
              </w:rPr>
              <w:t>”</w:t>
            </w:r>
            <w:r w:rsidRPr="00505B78">
              <w:rPr>
                <w:sz w:val="20"/>
                <w:szCs w:val="20"/>
              </w:rPr>
              <w:t xml:space="preserve"> to implement strategy to ensure organisational performance (i.e. goal achievement). </w:t>
            </w:r>
            <w:r>
              <w:rPr>
                <w:sz w:val="20"/>
                <w:szCs w:val="20"/>
              </w:rPr>
              <w:t xml:space="preserve">Moreover, employee engagement is anchored in wellbeing </w:t>
            </w:r>
            <w:proofErr w:type="gramStart"/>
            <w:r w:rsidRPr="00497EC9">
              <w:rPr>
                <w:sz w:val="20"/>
                <w:szCs w:val="20"/>
              </w:rPr>
              <w:t>theories, that</w:t>
            </w:r>
            <w:proofErr w:type="gramEnd"/>
            <w:r w:rsidRPr="00497EC9">
              <w:rPr>
                <w:sz w:val="20"/>
                <w:szCs w:val="20"/>
              </w:rPr>
              <w:t xml:space="preserve"> are enabled through dimensions of organisation.</w:t>
            </w:r>
          </w:p>
          <w:p w14:paraId="7DCD0BB0" w14:textId="77777777" w:rsidR="0042460B" w:rsidRPr="00505B78" w:rsidRDefault="0042460B" w:rsidP="0042460B">
            <w:pPr>
              <w:spacing w:after="0" w:line="240" w:lineRule="auto"/>
              <w:ind w:firstLine="432"/>
              <w:rPr>
                <w:sz w:val="20"/>
                <w:szCs w:val="20"/>
              </w:rPr>
            </w:pPr>
            <w:proofErr w:type="gramStart"/>
            <w:r w:rsidRPr="00505B78">
              <w:rPr>
                <w:sz w:val="20"/>
                <w:szCs w:val="20"/>
              </w:rPr>
              <w:t xml:space="preserve">A variety of theories can be used to explain wellbeing, including Human Capital Theory (Becker, 1962), Stress (Bakker, </w:t>
            </w:r>
            <w:proofErr w:type="spellStart"/>
            <w:r w:rsidRPr="00505B78">
              <w:rPr>
                <w:sz w:val="20"/>
                <w:szCs w:val="20"/>
              </w:rPr>
              <w:t>Hakanen</w:t>
            </w:r>
            <w:proofErr w:type="spellEnd"/>
            <w:r w:rsidRPr="00505B78">
              <w:rPr>
                <w:sz w:val="20"/>
                <w:szCs w:val="20"/>
              </w:rPr>
              <w:t xml:space="preserve">, </w:t>
            </w:r>
            <w:proofErr w:type="spellStart"/>
            <w:r w:rsidRPr="00505B78">
              <w:rPr>
                <w:sz w:val="20"/>
                <w:szCs w:val="20"/>
              </w:rPr>
              <w:t>Demerouti</w:t>
            </w:r>
            <w:proofErr w:type="spellEnd"/>
            <w:r>
              <w:rPr>
                <w:sz w:val="20"/>
                <w:szCs w:val="20"/>
              </w:rPr>
              <w:t>,</w:t>
            </w:r>
            <w:r w:rsidRPr="00505B78">
              <w:rPr>
                <w:sz w:val="20"/>
                <w:szCs w:val="20"/>
              </w:rPr>
              <w:t xml:space="preserve"> &amp; </w:t>
            </w:r>
            <w:proofErr w:type="spellStart"/>
            <w:r w:rsidRPr="00505B78">
              <w:rPr>
                <w:sz w:val="20"/>
                <w:szCs w:val="20"/>
              </w:rPr>
              <w:t>Xanthopoulou</w:t>
            </w:r>
            <w:proofErr w:type="spellEnd"/>
            <w:r w:rsidRPr="00505B78">
              <w:rPr>
                <w:sz w:val="20"/>
                <w:szCs w:val="20"/>
              </w:rPr>
              <w:t xml:space="preserve">, 2007; </w:t>
            </w:r>
            <w:proofErr w:type="spellStart"/>
            <w:r w:rsidRPr="00505B78">
              <w:rPr>
                <w:sz w:val="20"/>
                <w:szCs w:val="20"/>
              </w:rPr>
              <w:t>Hobfoll</w:t>
            </w:r>
            <w:proofErr w:type="spellEnd"/>
            <w:r w:rsidRPr="00505B78">
              <w:rPr>
                <w:sz w:val="20"/>
                <w:szCs w:val="20"/>
              </w:rPr>
              <w:t xml:space="preserve">, 1989; </w:t>
            </w:r>
            <w:proofErr w:type="spellStart"/>
            <w:r w:rsidRPr="00505B78">
              <w:rPr>
                <w:sz w:val="20"/>
                <w:szCs w:val="20"/>
              </w:rPr>
              <w:t>Karasek</w:t>
            </w:r>
            <w:proofErr w:type="spellEnd"/>
            <w:r w:rsidRPr="00505B78">
              <w:rPr>
                <w:sz w:val="20"/>
                <w:szCs w:val="20"/>
              </w:rPr>
              <w:t xml:space="preserve"> &amp; Theorell, 1990), Engagement (Kahn, 1990, 1992; </w:t>
            </w:r>
            <w:r>
              <w:rPr>
                <w:sz w:val="20"/>
                <w:szCs w:val="20"/>
              </w:rPr>
              <w:t xml:space="preserve">Saks, 2006; </w:t>
            </w:r>
            <w:proofErr w:type="spellStart"/>
            <w:r w:rsidRPr="00505B78">
              <w:rPr>
                <w:sz w:val="20"/>
                <w:szCs w:val="20"/>
              </w:rPr>
              <w:t>Schaufeli</w:t>
            </w:r>
            <w:proofErr w:type="spellEnd"/>
            <w:r w:rsidRPr="00505B78">
              <w:rPr>
                <w:sz w:val="20"/>
                <w:szCs w:val="20"/>
              </w:rPr>
              <w:t xml:space="preserve">, </w:t>
            </w:r>
            <w:proofErr w:type="spellStart"/>
            <w:r w:rsidRPr="00505B78">
              <w:rPr>
                <w:sz w:val="20"/>
                <w:szCs w:val="20"/>
              </w:rPr>
              <w:t>Salanova</w:t>
            </w:r>
            <w:proofErr w:type="spellEnd"/>
            <w:r w:rsidRPr="00505B78">
              <w:rPr>
                <w:sz w:val="20"/>
                <w:szCs w:val="20"/>
              </w:rPr>
              <w:t xml:space="preserve"> &amp; González-</w:t>
            </w:r>
            <w:proofErr w:type="spellStart"/>
            <w:r w:rsidRPr="00505B78">
              <w:rPr>
                <w:sz w:val="20"/>
                <w:szCs w:val="20"/>
              </w:rPr>
              <w:t>Romá</w:t>
            </w:r>
            <w:proofErr w:type="spellEnd"/>
            <w:r w:rsidRPr="00505B78">
              <w:rPr>
                <w:sz w:val="20"/>
                <w:szCs w:val="20"/>
              </w:rPr>
              <w:t>, 2002), Social Exchange Theory (</w:t>
            </w:r>
            <w:proofErr w:type="spellStart"/>
            <w:r w:rsidRPr="00505B78">
              <w:rPr>
                <w:sz w:val="20"/>
                <w:szCs w:val="20"/>
              </w:rPr>
              <w:t>Blau</w:t>
            </w:r>
            <w:proofErr w:type="spellEnd"/>
            <w:r w:rsidRPr="00505B78">
              <w:rPr>
                <w:sz w:val="20"/>
                <w:szCs w:val="20"/>
              </w:rPr>
              <w:t>, 1964), Social Cognitive Theory (Bandura, 1988) and motivational theories, including, but not limited to, Self-Determination Theory (</w:t>
            </w:r>
            <w:proofErr w:type="spellStart"/>
            <w:r w:rsidRPr="00505B78">
              <w:rPr>
                <w:sz w:val="20"/>
                <w:szCs w:val="20"/>
              </w:rPr>
              <w:t>Deci</w:t>
            </w:r>
            <w:proofErr w:type="spellEnd"/>
            <w:r w:rsidRPr="00505B78">
              <w:rPr>
                <w:sz w:val="20"/>
                <w:szCs w:val="20"/>
              </w:rPr>
              <w:t xml:space="preserve"> &amp; Ryan, 1985) [SDT] to mention a few.</w:t>
            </w:r>
            <w:proofErr w:type="gramEnd"/>
            <w:r w:rsidRPr="00505B78">
              <w:rPr>
                <w:sz w:val="20"/>
                <w:szCs w:val="20"/>
              </w:rPr>
              <w:t xml:space="preserve"> </w:t>
            </w:r>
          </w:p>
          <w:p w14:paraId="3E465553" w14:textId="77777777" w:rsidR="0042460B" w:rsidRDefault="0042460B" w:rsidP="0042460B">
            <w:pPr>
              <w:spacing w:after="0" w:line="240" w:lineRule="auto"/>
              <w:ind w:firstLine="432"/>
              <w:rPr>
                <w:sz w:val="20"/>
                <w:szCs w:val="20"/>
              </w:rPr>
            </w:pPr>
            <w:r w:rsidRPr="00505B78">
              <w:rPr>
                <w:sz w:val="20"/>
                <w:szCs w:val="20"/>
              </w:rPr>
              <w:t xml:space="preserve">This brief description of </w:t>
            </w:r>
            <w:r>
              <w:rPr>
                <w:sz w:val="20"/>
                <w:szCs w:val="20"/>
              </w:rPr>
              <w:t xml:space="preserve">the </w:t>
            </w:r>
            <w:r w:rsidRPr="00505B78">
              <w:rPr>
                <w:sz w:val="20"/>
                <w:szCs w:val="20"/>
              </w:rPr>
              <w:t>research shows that</w:t>
            </w:r>
            <w:r>
              <w:rPr>
                <w:sz w:val="20"/>
                <w:szCs w:val="20"/>
              </w:rPr>
              <w:t xml:space="preserve"> the</w:t>
            </w:r>
            <w:r w:rsidRPr="00505B78">
              <w:rPr>
                <w:sz w:val="20"/>
                <w:szCs w:val="20"/>
              </w:rPr>
              <w:t xml:space="preserve"> research covers multifaceted constructs, which are multidisciplinary in nature, making it complex. In addition, </w:t>
            </w:r>
            <w:r>
              <w:rPr>
                <w:sz w:val="20"/>
                <w:szCs w:val="20"/>
              </w:rPr>
              <w:t xml:space="preserve">the </w:t>
            </w:r>
            <w:r w:rsidRPr="00505B78">
              <w:rPr>
                <w:sz w:val="20"/>
                <w:szCs w:val="20"/>
              </w:rPr>
              <w:t xml:space="preserve">research focus area is in line with </w:t>
            </w:r>
            <w:proofErr w:type="spellStart"/>
            <w:r w:rsidRPr="00505B78">
              <w:rPr>
                <w:sz w:val="20"/>
                <w:szCs w:val="20"/>
              </w:rPr>
              <w:t>Unisa’s</w:t>
            </w:r>
            <w:proofErr w:type="spellEnd"/>
            <w:r w:rsidRPr="00505B78">
              <w:rPr>
                <w:sz w:val="20"/>
                <w:szCs w:val="20"/>
              </w:rPr>
              <w:t xml:space="preserve"> research niche areas, national priorities, support Africa 2063 and Sustainable Development Goals.</w:t>
            </w:r>
          </w:p>
          <w:p w14:paraId="77C1EEEF" w14:textId="2B442AB1" w:rsidR="0042460B" w:rsidRPr="00560AD7" w:rsidRDefault="0042460B" w:rsidP="0042460B">
            <w:pPr>
              <w:spacing w:after="0" w:line="240" w:lineRule="auto"/>
              <w:ind w:firstLine="432"/>
              <w:rPr>
                <w:sz w:val="20"/>
                <w:szCs w:val="20"/>
              </w:rPr>
            </w:pPr>
            <w:r>
              <w:rPr>
                <w:sz w:val="20"/>
                <w:szCs w:val="20"/>
              </w:rPr>
              <w:lastRenderedPageBreak/>
              <w:t>Excluded: functional strategies like operations strategy and competitive advantage, unrelated to unlocking human competence.</w:t>
            </w:r>
          </w:p>
          <w:p w14:paraId="084A059C" w14:textId="16E8EDE3" w:rsidR="00E70375" w:rsidRPr="004B4813" w:rsidRDefault="00E70375" w:rsidP="00CF70B0">
            <w:pPr>
              <w:spacing w:after="0" w:line="240" w:lineRule="auto"/>
              <w:jc w:val="both"/>
              <w:rPr>
                <w:rFonts w:ascii="Arial" w:hAnsi="Arial"/>
                <w:sz w:val="20"/>
                <w:szCs w:val="20"/>
              </w:rPr>
            </w:pPr>
          </w:p>
        </w:tc>
      </w:tr>
      <w:tr w:rsidR="00E70375" w:rsidRPr="00BB139D" w14:paraId="5F5A5FCA" w14:textId="77777777" w:rsidTr="00DF00D9">
        <w:trPr>
          <w:trHeight w:val="276"/>
        </w:trPr>
        <w:tc>
          <w:tcPr>
            <w:tcW w:w="2518" w:type="dxa"/>
            <w:shd w:val="clear" w:color="auto" w:fill="auto"/>
          </w:tcPr>
          <w:p w14:paraId="3561EF90" w14:textId="77777777" w:rsidR="00E70375" w:rsidRPr="004B4813" w:rsidRDefault="00E70375" w:rsidP="00E70375">
            <w:pPr>
              <w:spacing w:after="0" w:line="240" w:lineRule="auto"/>
              <w:rPr>
                <w:rFonts w:ascii="Arial" w:hAnsi="Arial"/>
                <w:b/>
                <w:bCs/>
                <w:sz w:val="20"/>
                <w:szCs w:val="20"/>
              </w:rPr>
            </w:pPr>
            <w:r w:rsidRPr="004B4813">
              <w:rPr>
                <w:rFonts w:ascii="Arial" w:hAnsi="Arial"/>
                <w:b/>
                <w:bCs/>
                <w:sz w:val="20"/>
                <w:szCs w:val="20"/>
              </w:rPr>
              <w:lastRenderedPageBreak/>
              <w:t xml:space="preserve">Reading: </w:t>
            </w:r>
          </w:p>
          <w:p w14:paraId="09303D8F" w14:textId="77777777" w:rsidR="00E70375" w:rsidRPr="004B4813" w:rsidRDefault="00E70375" w:rsidP="00E70375">
            <w:pPr>
              <w:spacing w:after="0" w:line="240" w:lineRule="auto"/>
              <w:rPr>
                <w:rFonts w:ascii="Arial" w:hAnsi="Arial"/>
                <w:b/>
                <w:bCs/>
                <w:sz w:val="20"/>
                <w:szCs w:val="20"/>
              </w:rPr>
            </w:pPr>
            <w:r w:rsidRPr="004B4813">
              <w:rPr>
                <w:rFonts w:ascii="Arial" w:hAnsi="Arial"/>
                <w:b/>
                <w:bCs/>
                <w:sz w:val="20"/>
                <w:szCs w:val="20"/>
              </w:rPr>
              <w:t>Subject Field</w:t>
            </w:r>
          </w:p>
          <w:p w14:paraId="1AB64D0D" w14:textId="77777777" w:rsidR="00E70375" w:rsidRPr="004B4813" w:rsidRDefault="00E70375" w:rsidP="00E70375">
            <w:pPr>
              <w:spacing w:after="0" w:line="240" w:lineRule="auto"/>
              <w:rPr>
                <w:rFonts w:ascii="Arial" w:hAnsi="Arial"/>
                <w:sz w:val="20"/>
                <w:szCs w:val="20"/>
              </w:rPr>
            </w:pPr>
          </w:p>
        </w:tc>
        <w:tc>
          <w:tcPr>
            <w:tcW w:w="6770" w:type="dxa"/>
            <w:gridSpan w:val="4"/>
            <w:shd w:val="clear" w:color="auto" w:fill="auto"/>
          </w:tcPr>
          <w:p w14:paraId="0889A435" w14:textId="77777777" w:rsidR="0042460B" w:rsidRPr="00834FAB" w:rsidRDefault="0042460B" w:rsidP="0042460B">
            <w:pPr>
              <w:spacing w:after="0" w:line="240" w:lineRule="auto"/>
              <w:jc w:val="both"/>
              <w:rPr>
                <w:rFonts w:asciiTheme="minorHAnsi" w:hAnsiTheme="minorHAnsi"/>
                <w:b/>
                <w:bCs/>
                <w:sz w:val="20"/>
                <w:szCs w:val="20"/>
              </w:rPr>
            </w:pPr>
            <w:r w:rsidRPr="00834FAB">
              <w:rPr>
                <w:rFonts w:asciiTheme="minorHAnsi" w:hAnsiTheme="minorHAnsi"/>
                <w:b/>
                <w:bCs/>
                <w:sz w:val="20"/>
                <w:szCs w:val="20"/>
              </w:rPr>
              <w:t xml:space="preserve">This is a selection of articles and/or recent books in this research focus area. </w:t>
            </w:r>
            <w:r w:rsidRPr="00834FAB">
              <w:rPr>
                <w:rFonts w:asciiTheme="minorHAnsi" w:hAnsiTheme="minorHAnsi"/>
                <w:b/>
                <w:bCs/>
                <w:sz w:val="20"/>
                <w:szCs w:val="20"/>
                <w:cs/>
              </w:rPr>
              <w:t>‎</w:t>
            </w:r>
            <w:r w:rsidRPr="00834FAB">
              <w:rPr>
                <w:rFonts w:asciiTheme="minorHAnsi" w:hAnsiTheme="minorHAnsi"/>
                <w:b/>
                <w:bCs/>
                <w:sz w:val="20"/>
                <w:szCs w:val="20"/>
              </w:rPr>
              <w:t>Further reading over and above these is essential:</w:t>
            </w:r>
          </w:p>
          <w:p w14:paraId="236D29AC" w14:textId="77777777" w:rsidR="0042460B" w:rsidRPr="00834FAB" w:rsidRDefault="0042460B" w:rsidP="0042460B">
            <w:pPr>
              <w:pStyle w:val="ListParagraph"/>
              <w:numPr>
                <w:ilvl w:val="0"/>
                <w:numId w:val="34"/>
              </w:numPr>
              <w:tabs>
                <w:tab w:val="left" w:pos="3240"/>
              </w:tabs>
              <w:spacing w:after="60" w:line="240" w:lineRule="auto"/>
              <w:ind w:left="343"/>
              <w:rPr>
                <w:rFonts w:asciiTheme="minorHAnsi" w:hAnsiTheme="minorHAnsi"/>
                <w:bCs/>
                <w:sz w:val="20"/>
                <w:szCs w:val="20"/>
              </w:rPr>
            </w:pPr>
            <w:proofErr w:type="spellStart"/>
            <w:r w:rsidRPr="00834FAB">
              <w:rPr>
                <w:rFonts w:asciiTheme="minorHAnsi" w:hAnsiTheme="minorHAnsi"/>
                <w:sz w:val="20"/>
                <w:szCs w:val="20"/>
                <w:lang w:val="en-GB"/>
              </w:rPr>
              <w:t>Goetsch</w:t>
            </w:r>
            <w:proofErr w:type="spellEnd"/>
            <w:r w:rsidRPr="00834FAB">
              <w:rPr>
                <w:rFonts w:asciiTheme="minorHAnsi" w:hAnsiTheme="minorHAnsi"/>
                <w:sz w:val="20"/>
                <w:szCs w:val="20"/>
                <w:lang w:val="en-GB"/>
              </w:rPr>
              <w:t xml:space="preserve">, D.L. (2010). </w:t>
            </w:r>
            <w:r w:rsidRPr="00834FAB">
              <w:rPr>
                <w:rFonts w:asciiTheme="minorHAnsi" w:hAnsiTheme="minorHAnsi"/>
                <w:i/>
                <w:sz w:val="20"/>
                <w:szCs w:val="20"/>
                <w:lang w:val="en-GB"/>
              </w:rPr>
              <w:t>Establishing a safety-first culture in your organisation: An integrated approach for safety professionals and safety committees</w:t>
            </w:r>
            <w:r w:rsidRPr="00834FAB">
              <w:rPr>
                <w:rFonts w:asciiTheme="minorHAnsi" w:hAnsiTheme="minorHAnsi"/>
                <w:sz w:val="20"/>
                <w:szCs w:val="20"/>
                <w:lang w:val="en-GB"/>
              </w:rPr>
              <w:t>. Pearson Education, Inc.: Upper Saddle River.</w:t>
            </w:r>
          </w:p>
          <w:p w14:paraId="2DE4699A" w14:textId="77777777" w:rsidR="0042460B" w:rsidRDefault="0042460B" w:rsidP="0042460B">
            <w:pPr>
              <w:pStyle w:val="ListParagraph"/>
              <w:numPr>
                <w:ilvl w:val="0"/>
                <w:numId w:val="34"/>
              </w:numPr>
              <w:tabs>
                <w:tab w:val="left" w:pos="3240"/>
              </w:tabs>
              <w:spacing w:after="60" w:line="240" w:lineRule="auto"/>
              <w:ind w:left="343" w:hanging="343"/>
              <w:rPr>
                <w:rFonts w:asciiTheme="minorHAnsi" w:hAnsiTheme="minorHAnsi"/>
                <w:bCs/>
                <w:sz w:val="20"/>
                <w:szCs w:val="20"/>
              </w:rPr>
            </w:pPr>
            <w:r w:rsidRPr="00834FAB">
              <w:rPr>
                <w:rFonts w:asciiTheme="minorHAnsi" w:hAnsiTheme="minorHAnsi"/>
                <w:bCs/>
                <w:sz w:val="20"/>
                <w:szCs w:val="20"/>
              </w:rPr>
              <w:t xml:space="preserve">Nienaber, H., &amp; Martins, N. (2020). Exploratory study: Determine which dimensions enhance employee engagement to improve organisational effectiveness. </w:t>
            </w:r>
            <w:r w:rsidRPr="00834FAB">
              <w:rPr>
                <w:rFonts w:asciiTheme="minorHAnsi" w:hAnsiTheme="minorHAnsi"/>
                <w:bCs/>
                <w:i/>
                <w:sz w:val="20"/>
                <w:szCs w:val="20"/>
              </w:rPr>
              <w:t>The TQM Journal</w:t>
            </w:r>
            <w:r w:rsidRPr="00834FAB">
              <w:rPr>
                <w:rFonts w:asciiTheme="minorHAnsi" w:hAnsiTheme="minorHAnsi"/>
                <w:bCs/>
                <w:sz w:val="20"/>
                <w:szCs w:val="20"/>
              </w:rPr>
              <w:t>, 32(3),</w:t>
            </w:r>
            <w:r w:rsidRPr="00834FAB">
              <w:rPr>
                <w:rFonts w:asciiTheme="minorHAnsi" w:hAnsiTheme="minorHAnsi"/>
                <w:sz w:val="20"/>
                <w:szCs w:val="20"/>
              </w:rPr>
              <w:t xml:space="preserve"> </w:t>
            </w:r>
            <w:r w:rsidRPr="00834FAB">
              <w:rPr>
                <w:rFonts w:asciiTheme="minorHAnsi" w:hAnsiTheme="minorHAnsi"/>
                <w:bCs/>
                <w:sz w:val="20"/>
                <w:szCs w:val="20"/>
              </w:rPr>
              <w:t xml:space="preserve">475-495. </w:t>
            </w:r>
            <w:hyperlink r:id="rId12" w:history="1">
              <w:proofErr w:type="gramStart"/>
              <w:r w:rsidRPr="00834FAB">
                <w:rPr>
                  <w:rStyle w:val="Hyperlink"/>
                  <w:rFonts w:asciiTheme="minorHAnsi" w:hAnsiTheme="minorHAnsi"/>
                  <w:bCs/>
                  <w:sz w:val="20"/>
                  <w:szCs w:val="20"/>
                </w:rPr>
                <w:t>doi:</w:t>
              </w:r>
              <w:proofErr w:type="gramEnd"/>
              <w:r w:rsidRPr="00834FAB">
                <w:rPr>
                  <w:rStyle w:val="Hyperlink"/>
                  <w:rFonts w:asciiTheme="minorHAnsi" w:hAnsiTheme="minorHAnsi"/>
                  <w:bCs/>
                  <w:sz w:val="20"/>
                  <w:szCs w:val="20"/>
                </w:rPr>
                <w:t>10.1108/TQM-05-2019-0151</w:t>
              </w:r>
            </w:hyperlink>
            <w:r w:rsidRPr="00834FAB">
              <w:rPr>
                <w:rFonts w:asciiTheme="minorHAnsi" w:hAnsiTheme="minorHAnsi"/>
                <w:bCs/>
                <w:sz w:val="20"/>
                <w:szCs w:val="20"/>
              </w:rPr>
              <w:t xml:space="preserve">. </w:t>
            </w:r>
          </w:p>
          <w:p w14:paraId="2EB402AD" w14:textId="77777777" w:rsidR="0042460B" w:rsidRPr="00834FAB" w:rsidRDefault="0042460B" w:rsidP="0042460B">
            <w:pPr>
              <w:pStyle w:val="ListParagraph"/>
              <w:numPr>
                <w:ilvl w:val="0"/>
                <w:numId w:val="34"/>
              </w:numPr>
              <w:tabs>
                <w:tab w:val="left" w:pos="3240"/>
              </w:tabs>
              <w:spacing w:after="60" w:line="240" w:lineRule="auto"/>
              <w:ind w:left="343" w:hanging="343"/>
              <w:rPr>
                <w:rFonts w:asciiTheme="minorHAnsi" w:hAnsiTheme="minorHAnsi"/>
                <w:bCs/>
                <w:sz w:val="20"/>
                <w:szCs w:val="20"/>
              </w:rPr>
            </w:pPr>
            <w:r w:rsidRPr="00834FAB">
              <w:rPr>
                <w:rFonts w:asciiTheme="minorHAnsi" w:hAnsiTheme="minorHAnsi"/>
                <w:bCs/>
                <w:sz w:val="20"/>
                <w:szCs w:val="20"/>
              </w:rPr>
              <w:t xml:space="preserve">Nienaber, H. (2019). </w:t>
            </w:r>
            <w:hyperlink r:id="rId13" w:history="1">
              <w:r w:rsidRPr="00834FAB">
                <w:rPr>
                  <w:rStyle w:val="Hyperlink"/>
                  <w:rFonts w:asciiTheme="minorHAnsi" w:hAnsiTheme="minorHAnsi"/>
                  <w:bCs/>
                  <w:sz w:val="20"/>
                  <w:szCs w:val="20"/>
                  <w:lang w:val="en-US"/>
                </w:rPr>
                <w:t xml:space="preserve">Employee engagement: Driving strategy implementation through dimensions of </w:t>
              </w:r>
              <w:proofErr w:type="spellStart"/>
              <w:r w:rsidRPr="00834FAB">
                <w:rPr>
                  <w:rStyle w:val="Hyperlink"/>
                  <w:rFonts w:asciiTheme="minorHAnsi" w:hAnsiTheme="minorHAnsi"/>
                  <w:bCs/>
                  <w:sz w:val="20"/>
                  <w:szCs w:val="20"/>
                  <w:lang w:val="en-US"/>
                </w:rPr>
                <w:t>organisation</w:t>
              </w:r>
              <w:proofErr w:type="spellEnd"/>
            </w:hyperlink>
            <w:r w:rsidRPr="00834FAB">
              <w:rPr>
                <w:rFonts w:asciiTheme="minorHAnsi" w:hAnsiTheme="minorHAnsi"/>
                <w:bCs/>
                <w:sz w:val="20"/>
                <w:szCs w:val="20"/>
              </w:rPr>
              <w:t xml:space="preserve">. </w:t>
            </w:r>
            <w:r w:rsidRPr="00834FAB">
              <w:rPr>
                <w:rFonts w:asciiTheme="minorHAnsi" w:hAnsiTheme="minorHAnsi"/>
                <w:bCs/>
                <w:i/>
                <w:iCs/>
                <w:sz w:val="20"/>
                <w:szCs w:val="20"/>
              </w:rPr>
              <w:t>Journal of Management and Organization</w:t>
            </w:r>
            <w:r w:rsidRPr="00834FAB">
              <w:rPr>
                <w:rFonts w:asciiTheme="minorHAnsi" w:hAnsiTheme="minorHAnsi"/>
                <w:bCs/>
                <w:sz w:val="20"/>
                <w:szCs w:val="20"/>
              </w:rPr>
              <w:t>, doi:10.1017/jmo.2019.22,</w:t>
            </w:r>
            <w:r w:rsidRPr="00834FAB">
              <w:rPr>
                <w:rFonts w:asciiTheme="minorHAnsi" w:hAnsiTheme="minorHAnsi"/>
                <w:bCs/>
                <w:color w:val="FF0000"/>
                <w:sz w:val="20"/>
                <w:szCs w:val="20"/>
              </w:rPr>
              <w:t xml:space="preserve"> </w:t>
            </w:r>
            <w:proofErr w:type="gramStart"/>
            <w:r w:rsidRPr="00834FAB">
              <w:rPr>
                <w:rFonts w:asciiTheme="minorHAnsi" w:hAnsiTheme="minorHAnsi"/>
                <w:bCs/>
                <w:sz w:val="20"/>
                <w:szCs w:val="20"/>
              </w:rPr>
              <w:t>Online</w:t>
            </w:r>
            <w:proofErr w:type="gramEnd"/>
            <w:r w:rsidRPr="00834FAB">
              <w:rPr>
                <w:rFonts w:asciiTheme="minorHAnsi" w:hAnsiTheme="minorHAnsi"/>
                <w:bCs/>
                <w:sz w:val="20"/>
                <w:szCs w:val="20"/>
              </w:rPr>
              <w:t xml:space="preserve"> first.</w:t>
            </w:r>
          </w:p>
          <w:p w14:paraId="4AD7767F" w14:textId="77777777" w:rsidR="0042460B" w:rsidRDefault="0042460B" w:rsidP="0042460B">
            <w:pPr>
              <w:pStyle w:val="BodyText"/>
              <w:numPr>
                <w:ilvl w:val="0"/>
                <w:numId w:val="34"/>
              </w:numPr>
              <w:tabs>
                <w:tab w:val="left" w:pos="3240"/>
              </w:tabs>
              <w:spacing w:after="60" w:line="240" w:lineRule="auto"/>
              <w:ind w:left="343"/>
              <w:jc w:val="left"/>
              <w:rPr>
                <w:rFonts w:asciiTheme="minorHAnsi" w:hAnsiTheme="minorHAnsi" w:cs="Arial"/>
                <w:bCs/>
              </w:rPr>
            </w:pPr>
            <w:r w:rsidRPr="00834FAB">
              <w:rPr>
                <w:rFonts w:asciiTheme="minorHAnsi" w:hAnsiTheme="minorHAnsi" w:cs="Arial"/>
                <w:bCs/>
              </w:rPr>
              <w:t xml:space="preserve">Martins, N., &amp; Nienaber, H. (2018). The influence of time on employee engagement in the SA business environment. </w:t>
            </w:r>
            <w:r w:rsidRPr="00834FAB">
              <w:rPr>
                <w:rFonts w:asciiTheme="minorHAnsi" w:hAnsiTheme="minorHAnsi" w:cs="Arial"/>
                <w:bCs/>
                <w:i/>
              </w:rPr>
              <w:t xml:space="preserve">International Journal of Productivity and Performance Management, </w:t>
            </w:r>
            <w:r w:rsidRPr="00834FAB">
              <w:rPr>
                <w:rFonts w:asciiTheme="minorHAnsi" w:hAnsiTheme="minorHAnsi" w:cs="Arial"/>
                <w:bCs/>
              </w:rPr>
              <w:t xml:space="preserve">67(9), </w:t>
            </w:r>
            <w:r w:rsidRPr="00834FAB">
              <w:rPr>
                <w:rFonts w:asciiTheme="minorHAnsi" w:hAnsiTheme="minorHAnsi" w:cs="Arial"/>
                <w:bCs/>
                <w:lang w:val="en-ZA"/>
              </w:rPr>
              <w:t>1682 – 1702</w:t>
            </w:r>
            <w:r w:rsidRPr="00834FAB">
              <w:rPr>
                <w:rFonts w:asciiTheme="minorHAnsi" w:hAnsiTheme="minorHAnsi" w:cs="Arial"/>
                <w:bCs/>
              </w:rPr>
              <w:t>, doi</w:t>
            </w:r>
            <w:proofErr w:type="gramStart"/>
            <w:r w:rsidRPr="00834FAB">
              <w:rPr>
                <w:rFonts w:asciiTheme="minorHAnsi" w:hAnsiTheme="minorHAnsi" w:cs="Arial"/>
                <w:bCs/>
              </w:rPr>
              <w:t>:10.1108</w:t>
            </w:r>
            <w:proofErr w:type="gramEnd"/>
            <w:r w:rsidRPr="00834FAB">
              <w:rPr>
                <w:rFonts w:asciiTheme="minorHAnsi" w:hAnsiTheme="minorHAnsi" w:cs="Arial"/>
                <w:bCs/>
              </w:rPr>
              <w:t>/IJPPM-11-2017-0299.</w:t>
            </w:r>
          </w:p>
          <w:p w14:paraId="3A836F87" w14:textId="46E9C333" w:rsidR="00E70375" w:rsidRPr="004B4813" w:rsidRDefault="0042460B" w:rsidP="0042460B">
            <w:pPr>
              <w:pStyle w:val="BodyText"/>
              <w:tabs>
                <w:tab w:val="left" w:pos="6675"/>
              </w:tabs>
              <w:spacing w:after="60" w:line="240" w:lineRule="auto"/>
              <w:ind w:left="343"/>
              <w:jc w:val="left"/>
              <w:rPr>
                <w:rFonts w:cs="Arial"/>
              </w:rPr>
            </w:pPr>
            <w:r w:rsidRPr="00834FAB">
              <w:rPr>
                <w:rFonts w:asciiTheme="minorHAnsi" w:hAnsiTheme="minorHAnsi" w:cs="Arial"/>
                <w:bCs/>
              </w:rPr>
              <w:t>Nienaber, H. (2019).</w:t>
            </w:r>
            <w:r w:rsidRPr="00834FAB">
              <w:rPr>
                <w:rFonts w:asciiTheme="minorHAnsi" w:hAnsiTheme="minorHAnsi" w:cs="Arial"/>
                <w:lang w:val="en-US"/>
              </w:rPr>
              <w:t xml:space="preserve"> Reflecting on the contemporary relevance of the forgotten management pioneers: A creative auto/biography. </w:t>
            </w:r>
            <w:r w:rsidRPr="00834FAB">
              <w:rPr>
                <w:rFonts w:asciiTheme="minorHAnsi" w:hAnsiTheme="minorHAnsi" w:cs="Arial"/>
                <w:i/>
                <w:iCs/>
              </w:rPr>
              <w:t>Methodological Innovations,</w:t>
            </w:r>
            <w:r w:rsidRPr="00834FAB">
              <w:rPr>
                <w:rFonts w:asciiTheme="minorHAnsi" w:hAnsiTheme="minorHAnsi" w:cs="Arial"/>
              </w:rPr>
              <w:t xml:space="preserve"> 12(2), 1-14, doi</w:t>
            </w:r>
            <w:proofErr w:type="gramStart"/>
            <w:r w:rsidRPr="00834FAB">
              <w:rPr>
                <w:rFonts w:asciiTheme="minorHAnsi" w:hAnsiTheme="minorHAnsi" w:cs="Arial"/>
              </w:rPr>
              <w:t>:0.1177</w:t>
            </w:r>
            <w:proofErr w:type="gramEnd"/>
            <w:r w:rsidRPr="00834FAB">
              <w:rPr>
                <w:rFonts w:asciiTheme="minorHAnsi" w:hAnsiTheme="minorHAnsi" w:cs="Arial"/>
              </w:rPr>
              <w:t>/2059799119863282</w:t>
            </w:r>
            <w:r w:rsidRPr="00D4232C">
              <w:rPr>
                <w:rFonts w:asciiTheme="minorHAnsi" w:hAnsiTheme="minorHAnsi" w:cs="Arial"/>
              </w:rPr>
              <w:t>.</w:t>
            </w:r>
          </w:p>
        </w:tc>
      </w:tr>
      <w:tr w:rsidR="00E70375" w:rsidRPr="00BB139D" w14:paraId="7F263011" w14:textId="77777777" w:rsidTr="00DF00D9">
        <w:trPr>
          <w:trHeight w:val="276"/>
        </w:trPr>
        <w:tc>
          <w:tcPr>
            <w:tcW w:w="2518" w:type="dxa"/>
            <w:shd w:val="clear" w:color="auto" w:fill="auto"/>
          </w:tcPr>
          <w:p w14:paraId="2919A8BE" w14:textId="77777777" w:rsidR="00E70375" w:rsidRPr="0042460B" w:rsidRDefault="00E70375" w:rsidP="00E70375">
            <w:pPr>
              <w:spacing w:after="0" w:line="240" w:lineRule="auto"/>
              <w:rPr>
                <w:rFonts w:ascii="Arial" w:hAnsi="Arial"/>
                <w:b/>
                <w:bCs/>
                <w:sz w:val="20"/>
                <w:szCs w:val="20"/>
              </w:rPr>
            </w:pPr>
            <w:r w:rsidRPr="0042460B">
              <w:rPr>
                <w:rFonts w:ascii="Arial" w:hAnsi="Arial"/>
                <w:b/>
                <w:bCs/>
                <w:sz w:val="20"/>
                <w:szCs w:val="20"/>
              </w:rPr>
              <w:t xml:space="preserve">Reading: </w:t>
            </w:r>
          </w:p>
          <w:p w14:paraId="586B4B20" w14:textId="77777777" w:rsidR="00E70375" w:rsidRPr="0042460B" w:rsidRDefault="00E70375" w:rsidP="00E70375">
            <w:pPr>
              <w:spacing w:after="0" w:line="240" w:lineRule="auto"/>
              <w:rPr>
                <w:rFonts w:ascii="Arial" w:hAnsi="Arial"/>
                <w:sz w:val="20"/>
                <w:szCs w:val="20"/>
              </w:rPr>
            </w:pPr>
            <w:r w:rsidRPr="0042460B">
              <w:rPr>
                <w:rFonts w:ascii="Arial" w:hAnsi="Arial"/>
                <w:b/>
                <w:bCs/>
                <w:sz w:val="20"/>
                <w:szCs w:val="20"/>
              </w:rPr>
              <w:t>Research Methodology</w:t>
            </w:r>
          </w:p>
        </w:tc>
        <w:tc>
          <w:tcPr>
            <w:tcW w:w="6770" w:type="dxa"/>
            <w:gridSpan w:val="4"/>
            <w:shd w:val="clear" w:color="auto" w:fill="auto"/>
          </w:tcPr>
          <w:p w14:paraId="1BB3C19B" w14:textId="77777777" w:rsidR="0042460B" w:rsidRPr="0042460B" w:rsidRDefault="0042460B" w:rsidP="0042460B">
            <w:pPr>
              <w:autoSpaceDE w:val="0"/>
              <w:autoSpaceDN w:val="0"/>
              <w:spacing w:after="0" w:line="240" w:lineRule="auto"/>
              <w:rPr>
                <w:rFonts w:ascii="Arial" w:hAnsi="Arial"/>
                <w:b/>
                <w:sz w:val="20"/>
                <w:szCs w:val="20"/>
              </w:rPr>
            </w:pPr>
            <w:r w:rsidRPr="0042460B">
              <w:rPr>
                <w:rFonts w:ascii="Arial" w:hAnsi="Arial"/>
                <w:b/>
                <w:sz w:val="20"/>
                <w:szCs w:val="20"/>
              </w:rPr>
              <w:t>This is a selection books on methodology. Further reading over and above these is essential:</w:t>
            </w:r>
          </w:p>
          <w:p w14:paraId="5A172934" w14:textId="77777777" w:rsidR="0042460B" w:rsidRPr="00AD1D6D" w:rsidRDefault="0042460B" w:rsidP="0042460B">
            <w:pPr>
              <w:pStyle w:val="ListParagraph"/>
              <w:numPr>
                <w:ilvl w:val="0"/>
                <w:numId w:val="35"/>
              </w:numPr>
              <w:autoSpaceDE w:val="0"/>
              <w:autoSpaceDN w:val="0"/>
              <w:spacing w:after="0" w:line="240" w:lineRule="auto"/>
              <w:ind w:left="343"/>
              <w:contextualSpacing w:val="0"/>
              <w:rPr>
                <w:rFonts w:asciiTheme="minorHAnsi" w:hAnsiTheme="minorHAnsi"/>
                <w:sz w:val="20"/>
                <w:szCs w:val="20"/>
              </w:rPr>
            </w:pPr>
            <w:proofErr w:type="spellStart"/>
            <w:r w:rsidRPr="00AD1D6D">
              <w:rPr>
                <w:rFonts w:asciiTheme="minorHAnsi" w:hAnsiTheme="minorHAnsi"/>
                <w:sz w:val="20"/>
                <w:szCs w:val="20"/>
              </w:rPr>
              <w:t>Denicolo</w:t>
            </w:r>
            <w:proofErr w:type="spellEnd"/>
            <w:r w:rsidRPr="00AD1D6D">
              <w:rPr>
                <w:rFonts w:asciiTheme="minorHAnsi" w:hAnsiTheme="minorHAnsi"/>
                <w:sz w:val="20"/>
                <w:szCs w:val="20"/>
              </w:rPr>
              <w:t xml:space="preserve">, P. &amp; Becker, L. (2012). </w:t>
            </w:r>
            <w:r w:rsidRPr="00AD1D6D">
              <w:rPr>
                <w:rFonts w:asciiTheme="minorHAnsi" w:hAnsiTheme="minorHAnsi"/>
                <w:i/>
                <w:sz w:val="20"/>
                <w:szCs w:val="20"/>
                <w:lang w:val="en-US"/>
              </w:rPr>
              <w:t xml:space="preserve">Developing research proposals. </w:t>
            </w:r>
            <w:r w:rsidRPr="00AD1D6D">
              <w:rPr>
                <w:rFonts w:asciiTheme="minorHAnsi" w:hAnsiTheme="minorHAnsi"/>
                <w:sz w:val="20"/>
                <w:szCs w:val="20"/>
                <w:lang w:val="en-US"/>
              </w:rPr>
              <w:t>SAGE:     London.</w:t>
            </w:r>
          </w:p>
          <w:p w14:paraId="45949E2F" w14:textId="77777777" w:rsidR="0042460B" w:rsidRPr="00AD1D6D" w:rsidRDefault="0042460B" w:rsidP="0042460B">
            <w:pPr>
              <w:pStyle w:val="ListParagraph"/>
              <w:numPr>
                <w:ilvl w:val="0"/>
                <w:numId w:val="35"/>
              </w:numPr>
              <w:autoSpaceDE w:val="0"/>
              <w:autoSpaceDN w:val="0"/>
              <w:spacing w:after="0" w:line="240" w:lineRule="auto"/>
              <w:ind w:left="343"/>
              <w:contextualSpacing w:val="0"/>
              <w:rPr>
                <w:rFonts w:asciiTheme="minorHAnsi" w:hAnsiTheme="minorHAnsi"/>
                <w:sz w:val="20"/>
                <w:szCs w:val="20"/>
              </w:rPr>
            </w:pPr>
            <w:r w:rsidRPr="00AD1D6D">
              <w:rPr>
                <w:rFonts w:asciiTheme="minorHAnsi" w:eastAsia="Times New Roman" w:hAnsiTheme="minorHAnsi" w:cstheme="minorHAnsi"/>
                <w:bCs/>
                <w:kern w:val="36"/>
                <w:sz w:val="20"/>
                <w:szCs w:val="20"/>
                <w:lang w:val="en-US" w:bidi="ar-SA"/>
              </w:rPr>
              <w:t xml:space="preserve">Hair, </w:t>
            </w:r>
            <w:hyperlink r:id="rId14" w:history="1">
              <w:r w:rsidRPr="00AD1D6D">
                <w:rPr>
                  <w:rStyle w:val="Hyperlink"/>
                  <w:rFonts w:asciiTheme="minorHAnsi" w:eastAsia="Times New Roman" w:hAnsiTheme="minorHAnsi" w:cstheme="minorHAnsi"/>
                  <w:bCs/>
                  <w:color w:val="auto"/>
                  <w:kern w:val="36"/>
                  <w:sz w:val="20"/>
                  <w:szCs w:val="20"/>
                  <w:u w:val="none"/>
                  <w:lang w:val="en-US" w:bidi="ar-SA"/>
                </w:rPr>
                <w:t>J. F. Jr.</w:t>
              </w:r>
            </w:hyperlink>
            <w:r w:rsidRPr="00AD1D6D">
              <w:rPr>
                <w:rFonts w:asciiTheme="minorHAnsi" w:eastAsia="Times New Roman" w:hAnsiTheme="minorHAnsi" w:cstheme="minorHAnsi"/>
                <w:bCs/>
                <w:kern w:val="36"/>
                <w:sz w:val="20"/>
                <w:szCs w:val="20"/>
                <w:lang w:val="en-US" w:bidi="ar-SA"/>
              </w:rPr>
              <w:t xml:space="preserve">, </w:t>
            </w:r>
            <w:hyperlink r:id="rId15" w:history="1">
              <w:proofErr w:type="spellStart"/>
              <w:r w:rsidRPr="00AD1D6D">
                <w:rPr>
                  <w:rStyle w:val="Hyperlink"/>
                  <w:rFonts w:asciiTheme="minorHAnsi" w:eastAsia="Times New Roman" w:hAnsiTheme="minorHAnsi" w:cstheme="minorHAnsi"/>
                  <w:bCs/>
                  <w:color w:val="auto"/>
                  <w:kern w:val="36"/>
                  <w:sz w:val="20"/>
                  <w:szCs w:val="20"/>
                  <w:u w:val="none"/>
                  <w:lang w:val="en-US" w:bidi="ar-SA"/>
                </w:rPr>
                <w:t>Celsi</w:t>
              </w:r>
              <w:proofErr w:type="spellEnd"/>
            </w:hyperlink>
            <w:r w:rsidRPr="00AD1D6D">
              <w:rPr>
                <w:rFonts w:asciiTheme="minorHAnsi" w:eastAsia="Times New Roman" w:hAnsiTheme="minorHAnsi" w:cstheme="minorHAnsi"/>
                <w:bCs/>
                <w:kern w:val="36"/>
                <w:sz w:val="20"/>
                <w:szCs w:val="20"/>
                <w:lang w:val="en-US" w:bidi="ar-SA"/>
              </w:rPr>
              <w:t>, M., </w:t>
            </w:r>
            <w:hyperlink r:id="rId16" w:history="1">
              <w:r w:rsidRPr="00AD1D6D">
                <w:rPr>
                  <w:rStyle w:val="Hyperlink"/>
                  <w:rFonts w:asciiTheme="minorHAnsi" w:eastAsia="Times New Roman" w:hAnsiTheme="minorHAnsi" w:cstheme="minorHAnsi"/>
                  <w:bCs/>
                  <w:color w:val="auto"/>
                  <w:kern w:val="36"/>
                  <w:sz w:val="20"/>
                  <w:szCs w:val="20"/>
                  <w:u w:val="none"/>
                  <w:lang w:val="en-US" w:bidi="ar-SA"/>
                </w:rPr>
                <w:t>Money</w:t>
              </w:r>
            </w:hyperlink>
            <w:r w:rsidRPr="00AD1D6D">
              <w:rPr>
                <w:rFonts w:asciiTheme="minorHAnsi" w:eastAsia="Times New Roman" w:hAnsiTheme="minorHAnsi" w:cstheme="minorHAnsi"/>
                <w:bCs/>
                <w:kern w:val="36"/>
                <w:sz w:val="20"/>
                <w:szCs w:val="20"/>
                <w:lang w:val="en-US" w:bidi="ar-SA"/>
              </w:rPr>
              <w:t xml:space="preserve">, A., </w:t>
            </w:r>
            <w:hyperlink r:id="rId17" w:history="1">
              <w:r w:rsidRPr="00AD1D6D">
                <w:rPr>
                  <w:rStyle w:val="Hyperlink"/>
                  <w:rFonts w:asciiTheme="minorHAnsi" w:eastAsia="Times New Roman" w:hAnsiTheme="minorHAnsi" w:cstheme="minorHAnsi"/>
                  <w:bCs/>
                  <w:color w:val="auto"/>
                  <w:kern w:val="36"/>
                  <w:sz w:val="20"/>
                  <w:szCs w:val="20"/>
                  <w:u w:val="none"/>
                  <w:lang w:val="en-US" w:bidi="ar-SA"/>
                </w:rPr>
                <w:t xml:space="preserve"> </w:t>
              </w:r>
              <w:proofErr w:type="spellStart"/>
              <w:r w:rsidRPr="00AD1D6D">
                <w:rPr>
                  <w:rStyle w:val="Hyperlink"/>
                  <w:rFonts w:asciiTheme="minorHAnsi" w:eastAsia="Times New Roman" w:hAnsiTheme="minorHAnsi" w:cstheme="minorHAnsi"/>
                  <w:bCs/>
                  <w:color w:val="auto"/>
                  <w:kern w:val="36"/>
                  <w:sz w:val="20"/>
                  <w:szCs w:val="20"/>
                  <w:u w:val="none"/>
                  <w:lang w:val="en-US" w:bidi="ar-SA"/>
                </w:rPr>
                <w:t>Samouel</w:t>
              </w:r>
              <w:proofErr w:type="spellEnd"/>
            </w:hyperlink>
            <w:r w:rsidRPr="00AD1D6D">
              <w:rPr>
                <w:rFonts w:asciiTheme="minorHAnsi" w:eastAsia="Times New Roman" w:hAnsiTheme="minorHAnsi" w:cstheme="minorHAnsi"/>
                <w:bCs/>
                <w:kern w:val="36"/>
                <w:sz w:val="20"/>
                <w:szCs w:val="20"/>
                <w:lang w:val="en-US" w:bidi="ar-SA"/>
              </w:rPr>
              <w:t>, P., &amp;  </w:t>
            </w:r>
            <w:hyperlink r:id="rId18" w:history="1">
              <w:r w:rsidRPr="00AD1D6D">
                <w:rPr>
                  <w:rStyle w:val="Hyperlink"/>
                  <w:rFonts w:asciiTheme="minorHAnsi" w:eastAsia="Times New Roman" w:hAnsiTheme="minorHAnsi" w:cstheme="minorHAnsi"/>
                  <w:bCs/>
                  <w:color w:val="auto"/>
                  <w:kern w:val="36"/>
                  <w:sz w:val="20"/>
                  <w:szCs w:val="20"/>
                  <w:u w:val="none"/>
                  <w:lang w:val="en-US" w:bidi="ar-SA"/>
                </w:rPr>
                <w:t xml:space="preserve"> Page</w:t>
              </w:r>
            </w:hyperlink>
            <w:r w:rsidRPr="00AD1D6D">
              <w:rPr>
                <w:rFonts w:asciiTheme="minorHAnsi" w:eastAsia="Times New Roman" w:hAnsiTheme="minorHAnsi" w:cstheme="minorHAnsi"/>
                <w:bCs/>
                <w:kern w:val="36"/>
                <w:sz w:val="20"/>
                <w:szCs w:val="20"/>
                <w:lang w:val="en-US" w:bidi="ar-SA"/>
              </w:rPr>
              <w:t xml:space="preserve">  M. (2016). </w:t>
            </w:r>
            <w:r w:rsidRPr="00AD1D6D">
              <w:rPr>
                <w:rFonts w:asciiTheme="minorHAnsi" w:eastAsia="Times New Roman" w:hAnsiTheme="minorHAnsi" w:cstheme="minorHAnsi"/>
                <w:bCs/>
                <w:i/>
                <w:kern w:val="36"/>
                <w:sz w:val="20"/>
                <w:szCs w:val="20"/>
                <w:lang w:val="en-US" w:bidi="ar-SA"/>
              </w:rPr>
              <w:t>T</w:t>
            </w:r>
            <w:r w:rsidRPr="00AD1D6D">
              <w:rPr>
                <w:rFonts w:asciiTheme="minorHAnsi" w:hAnsiTheme="minorHAnsi"/>
                <w:bCs/>
                <w:i/>
                <w:sz w:val="20"/>
                <w:szCs w:val="20"/>
                <w:lang w:val="en-US"/>
              </w:rPr>
              <w:t>he Essentials of Business Research Methods.</w:t>
            </w:r>
            <w:r w:rsidRPr="00AD1D6D">
              <w:rPr>
                <w:rFonts w:asciiTheme="minorHAnsi" w:hAnsiTheme="minorHAnsi"/>
                <w:bCs/>
                <w:sz w:val="20"/>
                <w:szCs w:val="20"/>
                <w:lang w:val="en-US"/>
              </w:rPr>
              <w:t> </w:t>
            </w:r>
            <w:proofErr w:type="gramStart"/>
            <w:r w:rsidRPr="00AD1D6D">
              <w:rPr>
                <w:rFonts w:asciiTheme="minorHAnsi" w:hAnsiTheme="minorHAnsi"/>
                <w:bCs/>
                <w:sz w:val="20"/>
                <w:szCs w:val="20"/>
                <w:lang w:val="en-US"/>
              </w:rPr>
              <w:t>3rd</w:t>
            </w:r>
            <w:proofErr w:type="gramEnd"/>
            <w:r w:rsidRPr="00AD1D6D">
              <w:rPr>
                <w:rFonts w:asciiTheme="minorHAnsi" w:hAnsiTheme="minorHAnsi"/>
                <w:bCs/>
                <w:sz w:val="20"/>
                <w:szCs w:val="20"/>
                <w:lang w:val="en-US"/>
              </w:rPr>
              <w:t xml:space="preserve"> Edition. </w:t>
            </w:r>
            <w:proofErr w:type="spellStart"/>
            <w:r w:rsidRPr="00AD1D6D">
              <w:rPr>
                <w:rFonts w:asciiTheme="minorHAnsi" w:hAnsiTheme="minorHAnsi"/>
                <w:sz w:val="20"/>
                <w:szCs w:val="20"/>
              </w:rPr>
              <w:t>Routhledge</w:t>
            </w:r>
            <w:proofErr w:type="spellEnd"/>
            <w:r w:rsidRPr="00AD1D6D">
              <w:rPr>
                <w:rFonts w:asciiTheme="minorHAnsi" w:hAnsiTheme="minorHAnsi"/>
                <w:sz w:val="20"/>
                <w:szCs w:val="20"/>
              </w:rPr>
              <w:t xml:space="preserve">: New York, New York. </w:t>
            </w:r>
          </w:p>
          <w:p w14:paraId="7185594C" w14:textId="77777777" w:rsidR="0042460B" w:rsidRPr="00834FAB" w:rsidRDefault="0042460B" w:rsidP="0042460B">
            <w:pPr>
              <w:pStyle w:val="ListParagraph"/>
              <w:numPr>
                <w:ilvl w:val="0"/>
                <w:numId w:val="35"/>
              </w:numPr>
              <w:ind w:left="343"/>
              <w:rPr>
                <w:rFonts w:asciiTheme="minorHAnsi" w:hAnsiTheme="minorHAnsi"/>
                <w:sz w:val="20"/>
                <w:szCs w:val="20"/>
                <w:lang w:val="en-GB"/>
              </w:rPr>
            </w:pPr>
            <w:r w:rsidRPr="00834FAB">
              <w:rPr>
                <w:rFonts w:asciiTheme="minorHAnsi" w:hAnsiTheme="minorHAnsi"/>
                <w:sz w:val="20"/>
                <w:szCs w:val="20"/>
                <w:lang w:val="en-GB"/>
              </w:rPr>
              <w:t xml:space="preserve">Henning, E., </w:t>
            </w:r>
            <w:proofErr w:type="spellStart"/>
            <w:r w:rsidRPr="00834FAB">
              <w:rPr>
                <w:rFonts w:asciiTheme="minorHAnsi" w:hAnsiTheme="minorHAnsi"/>
                <w:sz w:val="20"/>
                <w:szCs w:val="20"/>
                <w:lang w:val="en-GB"/>
              </w:rPr>
              <w:t>Gravett</w:t>
            </w:r>
            <w:proofErr w:type="spellEnd"/>
            <w:r w:rsidRPr="00834FAB">
              <w:rPr>
                <w:rFonts w:asciiTheme="minorHAnsi" w:hAnsiTheme="minorHAnsi"/>
                <w:sz w:val="20"/>
                <w:szCs w:val="20"/>
                <w:lang w:val="en-GB"/>
              </w:rPr>
              <w:t xml:space="preserve">, S., &amp; Van Rensburg, W. </w:t>
            </w:r>
            <w:r>
              <w:rPr>
                <w:rFonts w:asciiTheme="minorHAnsi" w:hAnsiTheme="minorHAnsi"/>
                <w:sz w:val="20"/>
                <w:szCs w:val="20"/>
                <w:lang w:val="en-GB"/>
              </w:rPr>
              <w:t>(</w:t>
            </w:r>
            <w:r w:rsidRPr="00834FAB">
              <w:rPr>
                <w:rFonts w:asciiTheme="minorHAnsi" w:hAnsiTheme="minorHAnsi"/>
                <w:sz w:val="20"/>
                <w:szCs w:val="20"/>
                <w:lang w:val="en-GB"/>
              </w:rPr>
              <w:t>2005</w:t>
            </w:r>
            <w:r>
              <w:rPr>
                <w:rFonts w:asciiTheme="minorHAnsi" w:hAnsiTheme="minorHAnsi"/>
                <w:sz w:val="20"/>
                <w:szCs w:val="20"/>
                <w:lang w:val="en-GB"/>
              </w:rPr>
              <w:t>)</w:t>
            </w:r>
            <w:r w:rsidRPr="00834FAB">
              <w:rPr>
                <w:rFonts w:asciiTheme="minorHAnsi" w:hAnsiTheme="minorHAnsi"/>
                <w:sz w:val="20"/>
                <w:szCs w:val="20"/>
                <w:lang w:val="en-GB"/>
              </w:rPr>
              <w:t xml:space="preserve">. </w:t>
            </w:r>
            <w:r w:rsidRPr="00834FAB">
              <w:rPr>
                <w:rFonts w:asciiTheme="minorHAnsi" w:hAnsiTheme="minorHAnsi"/>
                <w:i/>
                <w:sz w:val="20"/>
                <w:szCs w:val="20"/>
                <w:lang w:val="en-GB"/>
              </w:rPr>
              <w:t>Finding your way in academic writing</w:t>
            </w:r>
            <w:r w:rsidRPr="00834FAB">
              <w:rPr>
                <w:rFonts w:asciiTheme="minorHAnsi" w:hAnsiTheme="minorHAnsi"/>
                <w:sz w:val="20"/>
                <w:szCs w:val="20"/>
                <w:lang w:val="en-GB"/>
              </w:rPr>
              <w:t xml:space="preserve">. </w:t>
            </w:r>
            <w:proofErr w:type="gramStart"/>
            <w:r w:rsidRPr="00834FAB">
              <w:rPr>
                <w:rFonts w:asciiTheme="minorHAnsi" w:hAnsiTheme="minorHAnsi"/>
                <w:sz w:val="20"/>
                <w:szCs w:val="20"/>
                <w:lang w:val="en-GB"/>
              </w:rPr>
              <w:t>2</w:t>
            </w:r>
            <w:r w:rsidRPr="00834FAB">
              <w:rPr>
                <w:rFonts w:asciiTheme="minorHAnsi" w:hAnsiTheme="minorHAnsi"/>
                <w:sz w:val="20"/>
                <w:szCs w:val="20"/>
                <w:vertAlign w:val="superscript"/>
                <w:lang w:val="en-GB"/>
              </w:rPr>
              <w:t>nd</w:t>
            </w:r>
            <w:proofErr w:type="gramEnd"/>
            <w:r w:rsidRPr="00834FAB">
              <w:rPr>
                <w:rFonts w:asciiTheme="minorHAnsi" w:hAnsiTheme="minorHAnsi"/>
                <w:sz w:val="20"/>
                <w:szCs w:val="20"/>
                <w:lang w:val="en-GB"/>
              </w:rPr>
              <w:t xml:space="preserve"> ed. Van Schaik: Pretoria</w:t>
            </w:r>
            <w:r>
              <w:rPr>
                <w:rFonts w:asciiTheme="minorHAnsi" w:hAnsiTheme="minorHAnsi"/>
                <w:sz w:val="20"/>
                <w:szCs w:val="20"/>
                <w:lang w:val="en-GB"/>
              </w:rPr>
              <w:t>.</w:t>
            </w:r>
          </w:p>
          <w:p w14:paraId="23BFABDA" w14:textId="77777777" w:rsidR="0042460B" w:rsidRPr="00834FAB" w:rsidRDefault="0042460B" w:rsidP="0042460B">
            <w:pPr>
              <w:pStyle w:val="ListParagraph"/>
              <w:numPr>
                <w:ilvl w:val="0"/>
                <w:numId w:val="35"/>
              </w:numPr>
              <w:ind w:left="343"/>
              <w:rPr>
                <w:rFonts w:asciiTheme="minorHAnsi" w:hAnsiTheme="minorHAnsi"/>
                <w:sz w:val="20"/>
                <w:szCs w:val="20"/>
              </w:rPr>
            </w:pPr>
            <w:r w:rsidRPr="00834FAB">
              <w:rPr>
                <w:rFonts w:asciiTheme="minorHAnsi" w:hAnsiTheme="minorHAnsi"/>
                <w:sz w:val="20"/>
                <w:szCs w:val="20"/>
              </w:rPr>
              <w:t xml:space="preserve">Mouton, J. </w:t>
            </w:r>
            <w:r>
              <w:rPr>
                <w:rFonts w:asciiTheme="minorHAnsi" w:hAnsiTheme="minorHAnsi"/>
                <w:sz w:val="20"/>
                <w:szCs w:val="20"/>
              </w:rPr>
              <w:t>(</w:t>
            </w:r>
            <w:r w:rsidRPr="00834FAB">
              <w:rPr>
                <w:rFonts w:asciiTheme="minorHAnsi" w:hAnsiTheme="minorHAnsi"/>
                <w:sz w:val="20"/>
                <w:szCs w:val="20"/>
              </w:rPr>
              <w:t>2001</w:t>
            </w:r>
            <w:r>
              <w:rPr>
                <w:rFonts w:asciiTheme="minorHAnsi" w:hAnsiTheme="minorHAnsi"/>
                <w:sz w:val="20"/>
                <w:szCs w:val="20"/>
              </w:rPr>
              <w:t>)</w:t>
            </w:r>
            <w:r w:rsidRPr="00834FAB">
              <w:rPr>
                <w:rFonts w:asciiTheme="minorHAnsi" w:hAnsiTheme="minorHAnsi"/>
                <w:sz w:val="20"/>
                <w:szCs w:val="20"/>
              </w:rPr>
              <w:t xml:space="preserve">. </w:t>
            </w:r>
            <w:r w:rsidRPr="00834FAB">
              <w:rPr>
                <w:rFonts w:asciiTheme="minorHAnsi" w:hAnsiTheme="minorHAnsi"/>
                <w:i/>
                <w:sz w:val="20"/>
                <w:szCs w:val="20"/>
              </w:rPr>
              <w:t>How to succeed in your master's and doctoral studies: A South African guide and resource book</w:t>
            </w:r>
            <w:r w:rsidRPr="00834FAB">
              <w:rPr>
                <w:rFonts w:asciiTheme="minorHAnsi" w:hAnsiTheme="minorHAnsi"/>
                <w:sz w:val="20"/>
                <w:szCs w:val="20"/>
              </w:rPr>
              <w:t>. Van Schaik: Pretoria.</w:t>
            </w:r>
          </w:p>
          <w:p w14:paraId="6AB36492" w14:textId="0B308BC3" w:rsidR="0042460B" w:rsidRPr="0042460B" w:rsidRDefault="0042460B" w:rsidP="0042460B">
            <w:pPr>
              <w:autoSpaceDE w:val="0"/>
              <w:autoSpaceDN w:val="0"/>
              <w:spacing w:after="0" w:line="240" w:lineRule="auto"/>
              <w:rPr>
                <w:rFonts w:ascii="Arial" w:hAnsi="Arial"/>
                <w:sz w:val="20"/>
                <w:szCs w:val="20"/>
              </w:rPr>
            </w:pPr>
            <w:proofErr w:type="spellStart"/>
            <w:r w:rsidRPr="0031268C">
              <w:rPr>
                <w:rFonts w:asciiTheme="minorHAnsi" w:hAnsiTheme="minorHAnsi"/>
                <w:sz w:val="20"/>
                <w:szCs w:val="20"/>
              </w:rPr>
              <w:t>Layder</w:t>
            </w:r>
            <w:proofErr w:type="spellEnd"/>
            <w:r w:rsidRPr="0031268C">
              <w:rPr>
                <w:rFonts w:asciiTheme="minorHAnsi" w:hAnsiTheme="minorHAnsi"/>
                <w:sz w:val="20"/>
                <w:szCs w:val="20"/>
              </w:rPr>
              <w:t xml:space="preserve">, D. (2012). </w:t>
            </w:r>
            <w:r w:rsidRPr="0031268C">
              <w:rPr>
                <w:rFonts w:asciiTheme="minorHAnsi" w:hAnsiTheme="minorHAnsi"/>
                <w:i/>
                <w:sz w:val="20"/>
                <w:szCs w:val="20"/>
              </w:rPr>
              <w:t>Doing excellent small-scale research</w:t>
            </w:r>
            <w:r w:rsidRPr="0031268C">
              <w:rPr>
                <w:rFonts w:asciiTheme="minorHAnsi" w:hAnsiTheme="minorHAnsi"/>
                <w:sz w:val="20"/>
                <w:szCs w:val="20"/>
              </w:rPr>
              <w:t>. Sage: Thousand Oaks, Ca.</w:t>
            </w:r>
          </w:p>
        </w:tc>
      </w:tr>
      <w:tr w:rsidR="00E70375" w:rsidRPr="00BB139D" w14:paraId="7EFB78F3" w14:textId="77777777" w:rsidTr="00DF00D9">
        <w:trPr>
          <w:trHeight w:val="276"/>
        </w:trPr>
        <w:tc>
          <w:tcPr>
            <w:tcW w:w="2518" w:type="dxa"/>
            <w:shd w:val="clear" w:color="auto" w:fill="auto"/>
          </w:tcPr>
          <w:p w14:paraId="770F061E" w14:textId="77777777" w:rsidR="00E70375" w:rsidRPr="004B4813" w:rsidRDefault="00E70375" w:rsidP="00E70375">
            <w:pPr>
              <w:spacing w:after="0" w:line="240" w:lineRule="auto"/>
              <w:rPr>
                <w:rFonts w:ascii="Arial" w:hAnsi="Arial"/>
                <w:b/>
                <w:bCs/>
                <w:sz w:val="20"/>
                <w:szCs w:val="20"/>
              </w:rPr>
            </w:pPr>
            <w:r w:rsidRPr="004B4813">
              <w:rPr>
                <w:rFonts w:ascii="Arial" w:hAnsi="Arial"/>
                <w:b/>
                <w:bCs/>
                <w:sz w:val="20"/>
                <w:szCs w:val="20"/>
              </w:rPr>
              <w:t>Resources: Scholar community</w:t>
            </w:r>
          </w:p>
        </w:tc>
        <w:tc>
          <w:tcPr>
            <w:tcW w:w="6770" w:type="dxa"/>
            <w:gridSpan w:val="4"/>
            <w:shd w:val="clear" w:color="auto" w:fill="auto"/>
          </w:tcPr>
          <w:p w14:paraId="7C401539" w14:textId="02147C7F" w:rsidR="00E70375" w:rsidRDefault="00E70375" w:rsidP="00E70375">
            <w:pPr>
              <w:spacing w:after="0" w:line="240" w:lineRule="auto"/>
              <w:jc w:val="both"/>
              <w:rPr>
                <w:rFonts w:ascii="Arial" w:hAnsi="Arial"/>
                <w:sz w:val="20"/>
                <w:szCs w:val="20"/>
                <w:lang w:val="en-GB"/>
              </w:rPr>
            </w:pPr>
          </w:p>
          <w:p w14:paraId="710EA3B5" w14:textId="77777777" w:rsidR="0042460B" w:rsidRPr="009B5B4E" w:rsidRDefault="0042460B" w:rsidP="0042460B">
            <w:pPr>
              <w:spacing w:after="0" w:line="240" w:lineRule="auto"/>
              <w:jc w:val="both"/>
              <w:rPr>
                <w:sz w:val="20"/>
                <w:szCs w:val="20"/>
                <w:lang w:val="en-GB"/>
              </w:rPr>
            </w:pPr>
            <w:r w:rsidRPr="009B5B4E">
              <w:rPr>
                <w:sz w:val="20"/>
                <w:szCs w:val="20"/>
                <w:lang w:val="en-GB"/>
              </w:rPr>
              <w:t>BMI</w:t>
            </w:r>
            <w:r>
              <w:rPr>
                <w:sz w:val="20"/>
                <w:szCs w:val="20"/>
                <w:lang w:val="en-GB"/>
              </w:rPr>
              <w:t xml:space="preserve"> (Business Monitor International)</w:t>
            </w:r>
          </w:p>
          <w:p w14:paraId="59AB4725" w14:textId="77777777" w:rsidR="0042460B" w:rsidRDefault="0042460B" w:rsidP="0042460B">
            <w:pPr>
              <w:spacing w:after="0" w:line="240" w:lineRule="auto"/>
              <w:jc w:val="both"/>
              <w:rPr>
                <w:sz w:val="20"/>
                <w:szCs w:val="20"/>
                <w:lang w:val="en-GB"/>
              </w:rPr>
            </w:pPr>
            <w:r w:rsidRPr="009B5B4E">
              <w:rPr>
                <w:sz w:val="20"/>
                <w:szCs w:val="20"/>
                <w:lang w:val="en-GB"/>
              </w:rPr>
              <w:t xml:space="preserve">CIPD (Chartered Institute of Personnel </w:t>
            </w:r>
            <w:r>
              <w:rPr>
                <w:sz w:val="20"/>
                <w:szCs w:val="20"/>
                <w:lang w:val="en-GB"/>
              </w:rPr>
              <w:t>and Development</w:t>
            </w:r>
            <w:r w:rsidRPr="009B5B4E">
              <w:rPr>
                <w:sz w:val="20"/>
                <w:szCs w:val="20"/>
                <w:lang w:val="en-GB"/>
              </w:rPr>
              <w:t>)</w:t>
            </w:r>
          </w:p>
          <w:p w14:paraId="1AD541F7" w14:textId="77777777" w:rsidR="0042460B" w:rsidRDefault="0042460B" w:rsidP="0042460B">
            <w:pPr>
              <w:spacing w:after="0" w:line="240" w:lineRule="auto"/>
              <w:jc w:val="both"/>
              <w:rPr>
                <w:sz w:val="20"/>
                <w:szCs w:val="20"/>
                <w:lang w:val="en-GB"/>
              </w:rPr>
            </w:pPr>
            <w:proofErr w:type="spellStart"/>
            <w:r>
              <w:rPr>
                <w:sz w:val="20"/>
                <w:szCs w:val="20"/>
                <w:lang w:val="en-GB"/>
              </w:rPr>
              <w:t>EbscoHost</w:t>
            </w:r>
            <w:proofErr w:type="spellEnd"/>
          </w:p>
          <w:p w14:paraId="02506D50" w14:textId="77777777" w:rsidR="0042460B" w:rsidRDefault="0042460B" w:rsidP="0042460B">
            <w:pPr>
              <w:spacing w:after="0" w:line="240" w:lineRule="auto"/>
              <w:jc w:val="both"/>
              <w:rPr>
                <w:sz w:val="20"/>
                <w:szCs w:val="20"/>
                <w:lang w:val="en-GB"/>
              </w:rPr>
            </w:pPr>
            <w:r>
              <w:rPr>
                <w:sz w:val="20"/>
                <w:szCs w:val="20"/>
                <w:lang w:val="en-GB"/>
              </w:rPr>
              <w:t>Emerald</w:t>
            </w:r>
          </w:p>
          <w:p w14:paraId="627E3B9A" w14:textId="77777777" w:rsidR="0042460B" w:rsidRDefault="0042460B" w:rsidP="0042460B">
            <w:pPr>
              <w:spacing w:after="0" w:line="240" w:lineRule="auto"/>
              <w:jc w:val="both"/>
              <w:rPr>
                <w:sz w:val="20"/>
                <w:szCs w:val="20"/>
                <w:lang w:val="en-GB"/>
              </w:rPr>
            </w:pPr>
            <w:r w:rsidRPr="009B5B4E">
              <w:rPr>
                <w:sz w:val="20"/>
                <w:szCs w:val="20"/>
                <w:lang w:val="en-GB"/>
              </w:rPr>
              <w:t>ILO</w:t>
            </w:r>
            <w:r>
              <w:rPr>
                <w:sz w:val="20"/>
                <w:szCs w:val="20"/>
                <w:lang w:val="en-GB"/>
              </w:rPr>
              <w:t xml:space="preserve"> (International </w:t>
            </w:r>
            <w:proofErr w:type="spellStart"/>
            <w:r>
              <w:rPr>
                <w:sz w:val="20"/>
                <w:szCs w:val="20"/>
                <w:lang w:val="en-GB"/>
              </w:rPr>
              <w:t>Labor</w:t>
            </w:r>
            <w:proofErr w:type="spellEnd"/>
            <w:r>
              <w:rPr>
                <w:sz w:val="20"/>
                <w:szCs w:val="20"/>
                <w:lang w:val="en-GB"/>
              </w:rPr>
              <w:t xml:space="preserve"> Organization)</w:t>
            </w:r>
          </w:p>
          <w:p w14:paraId="1FC15CDD" w14:textId="77777777" w:rsidR="0042460B" w:rsidRDefault="0042460B" w:rsidP="0042460B">
            <w:pPr>
              <w:spacing w:after="0" w:line="240" w:lineRule="auto"/>
              <w:jc w:val="both"/>
              <w:rPr>
                <w:sz w:val="20"/>
                <w:szCs w:val="20"/>
                <w:lang w:val="en-GB"/>
              </w:rPr>
            </w:pPr>
            <w:r>
              <w:rPr>
                <w:sz w:val="20"/>
                <w:szCs w:val="20"/>
                <w:lang w:val="en-GB"/>
              </w:rPr>
              <w:t>UN (United Nations)</w:t>
            </w:r>
          </w:p>
          <w:p w14:paraId="58145390" w14:textId="77777777" w:rsidR="0042460B" w:rsidRDefault="0042460B" w:rsidP="0042460B">
            <w:pPr>
              <w:spacing w:after="0" w:line="240" w:lineRule="auto"/>
              <w:jc w:val="both"/>
              <w:rPr>
                <w:sz w:val="20"/>
                <w:szCs w:val="20"/>
                <w:lang w:val="en-GB"/>
              </w:rPr>
            </w:pPr>
            <w:proofErr w:type="spellStart"/>
            <w:r>
              <w:rPr>
                <w:sz w:val="20"/>
                <w:szCs w:val="20"/>
                <w:lang w:val="en-GB"/>
              </w:rPr>
              <w:t>Resbank</w:t>
            </w:r>
            <w:proofErr w:type="spellEnd"/>
            <w:r>
              <w:rPr>
                <w:sz w:val="20"/>
                <w:szCs w:val="20"/>
                <w:lang w:val="en-GB"/>
              </w:rPr>
              <w:t xml:space="preserve"> (South African Reserve Bank)</w:t>
            </w:r>
          </w:p>
          <w:p w14:paraId="1ED6ADE1" w14:textId="77777777" w:rsidR="0042460B" w:rsidRPr="009B5B4E" w:rsidRDefault="0042460B" w:rsidP="0042460B">
            <w:pPr>
              <w:spacing w:after="0" w:line="240" w:lineRule="auto"/>
              <w:jc w:val="both"/>
              <w:rPr>
                <w:sz w:val="20"/>
                <w:szCs w:val="20"/>
                <w:lang w:val="en-GB"/>
              </w:rPr>
            </w:pPr>
            <w:proofErr w:type="spellStart"/>
            <w:r>
              <w:rPr>
                <w:sz w:val="20"/>
                <w:szCs w:val="20"/>
                <w:lang w:val="en-GB"/>
              </w:rPr>
              <w:t>Stassa</w:t>
            </w:r>
            <w:proofErr w:type="spellEnd"/>
            <w:r>
              <w:rPr>
                <w:sz w:val="20"/>
                <w:szCs w:val="20"/>
                <w:lang w:val="en-GB"/>
              </w:rPr>
              <w:t xml:space="preserve"> (Statistics South Africa)</w:t>
            </w:r>
          </w:p>
          <w:p w14:paraId="2CD9602A" w14:textId="77777777" w:rsidR="0042460B" w:rsidRDefault="0042460B" w:rsidP="0042460B">
            <w:pPr>
              <w:spacing w:after="0" w:line="240" w:lineRule="auto"/>
              <w:jc w:val="both"/>
              <w:rPr>
                <w:sz w:val="20"/>
                <w:szCs w:val="20"/>
                <w:lang w:val="en-GB"/>
              </w:rPr>
            </w:pPr>
            <w:r>
              <w:rPr>
                <w:sz w:val="20"/>
                <w:szCs w:val="20"/>
                <w:lang w:val="en-GB"/>
              </w:rPr>
              <w:t>WEF (World Economic Forum)</w:t>
            </w:r>
          </w:p>
          <w:p w14:paraId="2A4AF36A" w14:textId="77777777" w:rsidR="0042460B" w:rsidRDefault="0042460B" w:rsidP="0042460B">
            <w:pPr>
              <w:spacing w:after="0" w:line="240" w:lineRule="auto"/>
              <w:jc w:val="both"/>
              <w:rPr>
                <w:sz w:val="20"/>
                <w:szCs w:val="20"/>
                <w:lang w:val="en-GB"/>
              </w:rPr>
            </w:pPr>
            <w:r w:rsidRPr="009B5B4E">
              <w:rPr>
                <w:sz w:val="20"/>
                <w:szCs w:val="20"/>
                <w:lang w:val="en-GB"/>
              </w:rPr>
              <w:t>WHO</w:t>
            </w:r>
            <w:r>
              <w:rPr>
                <w:sz w:val="20"/>
                <w:szCs w:val="20"/>
                <w:lang w:val="en-GB"/>
              </w:rPr>
              <w:t xml:space="preserve"> (World Health Organization)</w:t>
            </w:r>
          </w:p>
          <w:p w14:paraId="18690047" w14:textId="77777777" w:rsidR="0042460B" w:rsidRPr="009B5B4E" w:rsidRDefault="0042460B" w:rsidP="0042460B">
            <w:pPr>
              <w:spacing w:after="0" w:line="240" w:lineRule="auto"/>
              <w:jc w:val="both"/>
              <w:rPr>
                <w:sz w:val="20"/>
                <w:szCs w:val="20"/>
                <w:lang w:val="en-GB"/>
              </w:rPr>
            </w:pPr>
            <w:r>
              <w:rPr>
                <w:sz w:val="20"/>
                <w:szCs w:val="20"/>
                <w:lang w:val="en-GB"/>
              </w:rPr>
              <w:t>Wiley</w:t>
            </w:r>
          </w:p>
          <w:p w14:paraId="66F8C79C" w14:textId="0F3C644F" w:rsidR="0042460B" w:rsidRPr="004B4813" w:rsidRDefault="0042460B" w:rsidP="0042460B">
            <w:pPr>
              <w:spacing w:after="0" w:line="240" w:lineRule="auto"/>
              <w:jc w:val="both"/>
              <w:rPr>
                <w:rFonts w:ascii="Arial" w:hAnsi="Arial"/>
                <w:sz w:val="20"/>
                <w:szCs w:val="20"/>
                <w:lang w:val="en-GB"/>
              </w:rPr>
            </w:pPr>
            <w:r w:rsidRPr="009B5B4E">
              <w:rPr>
                <w:sz w:val="20"/>
                <w:szCs w:val="20"/>
                <w:lang w:val="en-GB"/>
              </w:rPr>
              <w:t>WTO</w:t>
            </w:r>
            <w:r>
              <w:rPr>
                <w:sz w:val="20"/>
                <w:szCs w:val="20"/>
                <w:lang w:val="en-GB"/>
              </w:rPr>
              <w:t xml:space="preserve"> (World Trade Organization)</w:t>
            </w:r>
          </w:p>
          <w:p w14:paraId="09A0F59F" w14:textId="2EFD6D85" w:rsidR="00E70375" w:rsidRPr="004B4813" w:rsidRDefault="00E70375" w:rsidP="00E70375">
            <w:pPr>
              <w:spacing w:after="0" w:line="240" w:lineRule="auto"/>
              <w:jc w:val="both"/>
              <w:rPr>
                <w:rFonts w:ascii="Arial" w:hAnsi="Arial"/>
                <w:sz w:val="20"/>
                <w:szCs w:val="20"/>
              </w:rPr>
            </w:pPr>
          </w:p>
        </w:tc>
      </w:tr>
      <w:tr w:rsidR="00E70375" w:rsidRPr="00BB139D" w14:paraId="334E2C39" w14:textId="77777777" w:rsidTr="002F7E99">
        <w:trPr>
          <w:trHeight w:val="276"/>
        </w:trPr>
        <w:tc>
          <w:tcPr>
            <w:tcW w:w="9288" w:type="dxa"/>
            <w:gridSpan w:val="5"/>
            <w:shd w:val="clear" w:color="auto" w:fill="D9D9D9" w:themeFill="background1" w:themeFillShade="D9"/>
          </w:tcPr>
          <w:p w14:paraId="105BF838" w14:textId="77777777" w:rsidR="00E70375" w:rsidRPr="004B4813" w:rsidRDefault="00E70375" w:rsidP="00E70375">
            <w:pPr>
              <w:spacing w:after="0" w:line="240" w:lineRule="auto"/>
              <w:rPr>
                <w:rFonts w:ascii="Arial" w:hAnsi="Arial"/>
                <w:sz w:val="20"/>
                <w:szCs w:val="20"/>
              </w:rPr>
            </w:pPr>
            <w:r w:rsidRPr="004B4813">
              <w:rPr>
                <w:rFonts w:ascii="Arial" w:hAnsi="Arial"/>
                <w:b/>
                <w:sz w:val="20"/>
                <w:szCs w:val="20"/>
              </w:rPr>
              <w:t>Potential M&amp;D research focus area for M&amp;D research projects</w:t>
            </w:r>
          </w:p>
        </w:tc>
      </w:tr>
      <w:tr w:rsidR="00E70375" w:rsidRPr="00BB139D" w14:paraId="0FD730F9" w14:textId="77777777" w:rsidTr="00CF70B0">
        <w:trPr>
          <w:trHeight w:val="276"/>
        </w:trPr>
        <w:tc>
          <w:tcPr>
            <w:tcW w:w="2547" w:type="dxa"/>
            <w:gridSpan w:val="2"/>
            <w:shd w:val="clear" w:color="auto" w:fill="D9D9D9" w:themeFill="background1" w:themeFillShade="D9"/>
          </w:tcPr>
          <w:p w14:paraId="5903632B" w14:textId="77777777" w:rsidR="00E70375" w:rsidRPr="004B4813" w:rsidRDefault="00E70375" w:rsidP="00E70375">
            <w:pPr>
              <w:spacing w:after="0" w:line="240" w:lineRule="auto"/>
              <w:rPr>
                <w:rFonts w:ascii="Arial" w:hAnsi="Arial"/>
                <w:b/>
                <w:sz w:val="20"/>
                <w:szCs w:val="20"/>
              </w:rPr>
            </w:pPr>
            <w:r w:rsidRPr="004B4813">
              <w:rPr>
                <w:rFonts w:ascii="Arial" w:hAnsi="Arial"/>
                <w:b/>
                <w:sz w:val="20"/>
                <w:szCs w:val="20"/>
              </w:rPr>
              <w:t>Unit of Analysis</w:t>
            </w:r>
          </w:p>
        </w:tc>
        <w:tc>
          <w:tcPr>
            <w:tcW w:w="6741" w:type="dxa"/>
            <w:gridSpan w:val="3"/>
            <w:shd w:val="clear" w:color="auto" w:fill="D9D9D9" w:themeFill="background1" w:themeFillShade="D9"/>
          </w:tcPr>
          <w:p w14:paraId="72004801" w14:textId="77777777" w:rsidR="00E70375" w:rsidRPr="00BB139D" w:rsidRDefault="00E70375" w:rsidP="00E70375">
            <w:pPr>
              <w:spacing w:after="0" w:line="240" w:lineRule="auto"/>
              <w:rPr>
                <w:b/>
                <w:sz w:val="20"/>
                <w:szCs w:val="20"/>
              </w:rPr>
            </w:pPr>
            <w:r w:rsidRPr="00BB139D">
              <w:rPr>
                <w:b/>
                <w:sz w:val="20"/>
                <w:szCs w:val="20"/>
              </w:rPr>
              <w:t>Research Focus</w:t>
            </w:r>
          </w:p>
        </w:tc>
      </w:tr>
      <w:tr w:rsidR="00E70375" w:rsidRPr="00BB139D" w14:paraId="282B7B53" w14:textId="77777777" w:rsidTr="00CF70B0">
        <w:trPr>
          <w:trHeight w:val="276"/>
        </w:trPr>
        <w:tc>
          <w:tcPr>
            <w:tcW w:w="2547" w:type="dxa"/>
            <w:gridSpan w:val="2"/>
            <w:shd w:val="clear" w:color="auto" w:fill="auto"/>
          </w:tcPr>
          <w:p w14:paraId="4D7E756E" w14:textId="77777777" w:rsidR="00E70375" w:rsidRPr="00FA1EEA" w:rsidRDefault="00E70375" w:rsidP="00E70375">
            <w:pPr>
              <w:spacing w:after="0" w:line="240" w:lineRule="auto"/>
              <w:rPr>
                <w:rFonts w:ascii="Arial" w:hAnsi="Arial"/>
                <w:b/>
                <w:sz w:val="20"/>
                <w:szCs w:val="20"/>
                <w:highlight w:val="yellow"/>
              </w:rPr>
            </w:pPr>
            <w:r w:rsidRPr="00FA1EEA">
              <w:rPr>
                <w:rFonts w:ascii="Arial" w:hAnsi="Arial"/>
                <w:b/>
                <w:sz w:val="20"/>
                <w:szCs w:val="20"/>
                <w:highlight w:val="yellow"/>
              </w:rPr>
              <w:t>In general</w:t>
            </w:r>
          </w:p>
        </w:tc>
        <w:tc>
          <w:tcPr>
            <w:tcW w:w="6741" w:type="dxa"/>
            <w:gridSpan w:val="3"/>
            <w:shd w:val="clear" w:color="auto" w:fill="auto"/>
          </w:tcPr>
          <w:p w14:paraId="51864C57" w14:textId="2E465B3B" w:rsidR="00E70375" w:rsidRPr="00FA1EEA" w:rsidRDefault="0042460B" w:rsidP="00CF70B0">
            <w:pPr>
              <w:spacing w:after="0" w:line="240" w:lineRule="auto"/>
              <w:jc w:val="both"/>
              <w:rPr>
                <w:sz w:val="20"/>
                <w:szCs w:val="20"/>
                <w:highlight w:val="yellow"/>
              </w:rPr>
            </w:pPr>
            <w:r w:rsidRPr="006908E7">
              <w:rPr>
                <w:bCs/>
                <w:sz w:val="20"/>
                <w:szCs w:val="20"/>
                <w:lang w:val="en-GB"/>
              </w:rPr>
              <w:t>Individuals, teams, social organisations and institutions, collectives e</w:t>
            </w:r>
            <w:r>
              <w:rPr>
                <w:bCs/>
                <w:sz w:val="20"/>
                <w:szCs w:val="20"/>
                <w:lang w:val="en-GB"/>
              </w:rPr>
              <w:t>.</w:t>
            </w:r>
            <w:r w:rsidRPr="006908E7">
              <w:rPr>
                <w:bCs/>
                <w:sz w:val="20"/>
                <w:szCs w:val="20"/>
                <w:lang w:val="en-GB"/>
              </w:rPr>
              <w:t>g</w:t>
            </w:r>
            <w:r>
              <w:rPr>
                <w:bCs/>
                <w:sz w:val="20"/>
                <w:szCs w:val="20"/>
                <w:lang w:val="en-GB"/>
              </w:rPr>
              <w:t>.</w:t>
            </w:r>
            <w:r w:rsidRPr="006908E7">
              <w:rPr>
                <w:bCs/>
                <w:sz w:val="20"/>
                <w:szCs w:val="20"/>
                <w:lang w:val="en-GB"/>
              </w:rPr>
              <w:t xml:space="preserve"> industries and countries; processes; human actions; social interventions; concepts and or notions; scientific theories and models; scientific methods and techniques; body </w:t>
            </w:r>
            <w:r w:rsidRPr="006908E7">
              <w:rPr>
                <w:bCs/>
                <w:sz w:val="20"/>
                <w:szCs w:val="20"/>
                <w:lang w:val="en-GB"/>
              </w:rPr>
              <w:lastRenderedPageBreak/>
              <w:t>of scientific knowledge/literature; scientific data or statistics; schools of thought, philosophies of worldviews.</w:t>
            </w:r>
          </w:p>
        </w:tc>
      </w:tr>
      <w:tr w:rsidR="00E70375" w:rsidRPr="00BB139D" w14:paraId="56CFF379" w14:textId="77777777" w:rsidTr="00CF70B0">
        <w:trPr>
          <w:trHeight w:val="276"/>
        </w:trPr>
        <w:tc>
          <w:tcPr>
            <w:tcW w:w="2547" w:type="dxa"/>
            <w:gridSpan w:val="2"/>
            <w:shd w:val="clear" w:color="auto" w:fill="auto"/>
          </w:tcPr>
          <w:p w14:paraId="2726F133" w14:textId="77777777" w:rsidR="00E70375" w:rsidRPr="00FA1EEA" w:rsidRDefault="00E70375" w:rsidP="00E70375">
            <w:pPr>
              <w:spacing w:after="0" w:line="240" w:lineRule="auto"/>
              <w:rPr>
                <w:rFonts w:ascii="Arial" w:hAnsi="Arial"/>
                <w:b/>
                <w:sz w:val="20"/>
                <w:szCs w:val="20"/>
                <w:highlight w:val="yellow"/>
              </w:rPr>
            </w:pPr>
            <w:r w:rsidRPr="00FA1EEA">
              <w:rPr>
                <w:rFonts w:ascii="Arial" w:hAnsi="Arial"/>
                <w:b/>
                <w:sz w:val="20"/>
                <w:szCs w:val="20"/>
                <w:highlight w:val="yellow"/>
              </w:rPr>
              <w:lastRenderedPageBreak/>
              <w:t xml:space="preserve">Very specific </w:t>
            </w:r>
          </w:p>
        </w:tc>
        <w:tc>
          <w:tcPr>
            <w:tcW w:w="6741" w:type="dxa"/>
            <w:gridSpan w:val="3"/>
            <w:shd w:val="clear" w:color="auto" w:fill="auto"/>
          </w:tcPr>
          <w:p w14:paraId="2C1AF414" w14:textId="77777777" w:rsidR="0042460B" w:rsidRPr="0084612F" w:rsidRDefault="0042460B" w:rsidP="0042460B">
            <w:pPr>
              <w:rPr>
                <w:sz w:val="20"/>
                <w:szCs w:val="20"/>
              </w:rPr>
            </w:pPr>
            <w:r w:rsidRPr="0084612F">
              <w:rPr>
                <w:sz w:val="20"/>
                <w:szCs w:val="20"/>
              </w:rPr>
              <w:t xml:space="preserve">Perceptions </w:t>
            </w:r>
            <w:r>
              <w:rPr>
                <w:sz w:val="20"/>
                <w:szCs w:val="20"/>
              </w:rPr>
              <w:t xml:space="preserve">and experiences </w:t>
            </w:r>
            <w:r w:rsidRPr="0084612F">
              <w:rPr>
                <w:sz w:val="20"/>
                <w:szCs w:val="20"/>
              </w:rPr>
              <w:t>of individuals/groups about wellbeing and its attribution to competitive advantage and organizational success.</w:t>
            </w:r>
          </w:p>
          <w:p w14:paraId="21126E6C" w14:textId="77777777" w:rsidR="0042460B" w:rsidRDefault="0042460B" w:rsidP="0042460B">
            <w:pPr>
              <w:rPr>
                <w:sz w:val="20"/>
                <w:szCs w:val="20"/>
              </w:rPr>
            </w:pPr>
            <w:r>
              <w:rPr>
                <w:sz w:val="20"/>
                <w:szCs w:val="20"/>
              </w:rPr>
              <w:t xml:space="preserve">Was the </w:t>
            </w:r>
            <w:r w:rsidRPr="0084612F">
              <w:rPr>
                <w:sz w:val="20"/>
                <w:szCs w:val="20"/>
              </w:rPr>
              <w:t>employee engagement (or work engagement) or wellbeing interventions implemented as planned</w:t>
            </w:r>
            <w:r>
              <w:rPr>
                <w:sz w:val="20"/>
                <w:szCs w:val="20"/>
              </w:rPr>
              <w:t>; and did it cover all intended participants as planned</w:t>
            </w:r>
            <w:r w:rsidRPr="0084612F">
              <w:rPr>
                <w:sz w:val="20"/>
                <w:szCs w:val="20"/>
              </w:rPr>
              <w:t>.</w:t>
            </w:r>
          </w:p>
          <w:p w14:paraId="5B22DFD4" w14:textId="77777777" w:rsidR="0042460B" w:rsidRPr="0084612F" w:rsidRDefault="0042460B" w:rsidP="0042460B">
            <w:pPr>
              <w:rPr>
                <w:sz w:val="20"/>
                <w:szCs w:val="20"/>
              </w:rPr>
            </w:pPr>
            <w:r>
              <w:rPr>
                <w:sz w:val="20"/>
                <w:szCs w:val="20"/>
              </w:rPr>
              <w:t>Did the employee engagement (work engagement) or wellbeing intervention had the desired outcome (as planned)</w:t>
            </w:r>
            <w:proofErr w:type="gramStart"/>
            <w:r>
              <w:rPr>
                <w:sz w:val="20"/>
                <w:szCs w:val="20"/>
              </w:rPr>
              <w:t>.</w:t>
            </w:r>
            <w:proofErr w:type="gramEnd"/>
          </w:p>
          <w:p w14:paraId="63F1A380" w14:textId="77777777" w:rsidR="0042460B" w:rsidRPr="0084612F" w:rsidRDefault="0042460B" w:rsidP="0042460B">
            <w:pPr>
              <w:rPr>
                <w:sz w:val="20"/>
                <w:szCs w:val="20"/>
              </w:rPr>
            </w:pPr>
            <w:r w:rsidRPr="0084612F">
              <w:rPr>
                <w:sz w:val="20"/>
                <w:szCs w:val="20"/>
              </w:rPr>
              <w:t>The level of wellbeing in an organization</w:t>
            </w:r>
          </w:p>
          <w:p w14:paraId="48288DAD" w14:textId="481A5D63" w:rsidR="00E70375" w:rsidRPr="00FA1EEA" w:rsidRDefault="0042460B" w:rsidP="0042460B">
            <w:pPr>
              <w:rPr>
                <w:sz w:val="20"/>
                <w:szCs w:val="20"/>
                <w:highlight w:val="yellow"/>
              </w:rPr>
            </w:pPr>
            <w:r w:rsidRPr="0084612F">
              <w:rPr>
                <w:sz w:val="20"/>
                <w:szCs w:val="20"/>
              </w:rPr>
              <w:t>Predictors of wellbeing</w:t>
            </w:r>
          </w:p>
        </w:tc>
      </w:tr>
    </w:tbl>
    <w:p w14:paraId="0C63D1E3" w14:textId="77777777" w:rsidR="00DE12ED" w:rsidRPr="00BB139D" w:rsidRDefault="00DE12ED" w:rsidP="00DE12ED">
      <w:pPr>
        <w:rPr>
          <w:sz w:val="20"/>
          <w:szCs w:val="20"/>
        </w:rPr>
      </w:pPr>
    </w:p>
    <w:sectPr w:rsidR="00DE12ED" w:rsidRPr="00BB139D" w:rsidSect="00CD64AE">
      <w:headerReference w:type="default" r:id="rId19"/>
      <w:foot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6DC320" w14:textId="77777777" w:rsidR="002439A3" w:rsidRDefault="002439A3" w:rsidP="007418B9">
      <w:pPr>
        <w:spacing w:after="0" w:line="240" w:lineRule="auto"/>
      </w:pPr>
      <w:r>
        <w:separator/>
      </w:r>
    </w:p>
  </w:endnote>
  <w:endnote w:type="continuationSeparator" w:id="0">
    <w:p w14:paraId="3B61D2FA" w14:textId="77777777" w:rsidR="002439A3" w:rsidRDefault="002439A3"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045E4" w14:textId="77777777" w:rsidR="00BB0C5E" w:rsidRDefault="00BB0C5E">
    <w:pPr>
      <w:pStyle w:val="Footer"/>
      <w:jc w:val="center"/>
    </w:pPr>
  </w:p>
  <w:p w14:paraId="79461D3B"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5CDD5F" w14:textId="77777777" w:rsidR="002439A3" w:rsidRDefault="002439A3" w:rsidP="007418B9">
      <w:pPr>
        <w:spacing w:after="0" w:line="240" w:lineRule="auto"/>
      </w:pPr>
      <w:r>
        <w:separator/>
      </w:r>
    </w:p>
  </w:footnote>
  <w:footnote w:type="continuationSeparator" w:id="0">
    <w:p w14:paraId="29C3404C" w14:textId="77777777" w:rsidR="002439A3" w:rsidRDefault="002439A3"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5A831" w14:textId="03EE62B0" w:rsidR="00F7508E" w:rsidRPr="00F7508E" w:rsidRDefault="00F7508E" w:rsidP="00F7508E">
    <w:pPr>
      <w:pStyle w:val="Header"/>
      <w:jc w:val="right"/>
      <w:rPr>
        <w:b/>
        <w:lang w:val="en-US"/>
      </w:rPr>
    </w:pPr>
    <w:r w:rsidRPr="00F7508E">
      <w:rPr>
        <w:b/>
        <w:lang w:val="en-US"/>
      </w:rPr>
      <w:t>CEMS Research Focus Areas 20</w:t>
    </w:r>
    <w:r w:rsidR="00F72224">
      <w:rPr>
        <w:b/>
        <w:lang w:val="en-US"/>
      </w:rPr>
      <w:t>2</w:t>
    </w:r>
    <w:r w:rsidR="002D088A">
      <w:rPr>
        <w:b/>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496D22"/>
    <w:multiLevelType w:val="hybridMultilevel"/>
    <w:tmpl w:val="B46E8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F7968D2"/>
    <w:multiLevelType w:val="hybridMultilevel"/>
    <w:tmpl w:val="2D7A1B2A"/>
    <w:lvl w:ilvl="0" w:tplc="04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7"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8" w15:restartNumberingAfterBreak="0">
    <w:nsid w:val="437C3DBC"/>
    <w:multiLevelType w:val="hybridMultilevel"/>
    <w:tmpl w:val="2D7A1B2A"/>
    <w:lvl w:ilvl="0" w:tplc="04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1"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3"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59986834"/>
    <w:multiLevelType w:val="hybridMultilevel"/>
    <w:tmpl w:val="BD18C5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2"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5"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24"/>
  </w:num>
  <w:num w:numId="2">
    <w:abstractNumId w:val="15"/>
  </w:num>
  <w:num w:numId="3">
    <w:abstractNumId w:val="9"/>
  </w:num>
  <w:num w:numId="4">
    <w:abstractNumId w:val="35"/>
  </w:num>
  <w:num w:numId="5">
    <w:abstractNumId w:val="5"/>
  </w:num>
  <w:num w:numId="6">
    <w:abstractNumId w:val="32"/>
  </w:num>
  <w:num w:numId="7">
    <w:abstractNumId w:val="6"/>
  </w:num>
  <w:num w:numId="8">
    <w:abstractNumId w:val="2"/>
  </w:num>
  <w:num w:numId="9">
    <w:abstractNumId w:val="4"/>
  </w:num>
  <w:num w:numId="10">
    <w:abstractNumId w:val="7"/>
  </w:num>
  <w:num w:numId="11">
    <w:abstractNumId w:val="1"/>
  </w:num>
  <w:num w:numId="12">
    <w:abstractNumId w:val="21"/>
  </w:num>
  <w:num w:numId="13">
    <w:abstractNumId w:val="19"/>
  </w:num>
  <w:num w:numId="14">
    <w:abstractNumId w:val="12"/>
  </w:num>
  <w:num w:numId="15">
    <w:abstractNumId w:val="33"/>
  </w:num>
  <w:num w:numId="16">
    <w:abstractNumId w:val="26"/>
  </w:num>
  <w:num w:numId="17">
    <w:abstractNumId w:val="14"/>
  </w:num>
  <w:num w:numId="18">
    <w:abstractNumId w:val="23"/>
  </w:num>
  <w:num w:numId="19">
    <w:abstractNumId w:val="27"/>
  </w:num>
  <w:num w:numId="20">
    <w:abstractNumId w:val="29"/>
  </w:num>
  <w:num w:numId="21">
    <w:abstractNumId w:val="8"/>
  </w:num>
  <w:num w:numId="22">
    <w:abstractNumId w:val="20"/>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0"/>
  </w:num>
  <w:num w:numId="26">
    <w:abstractNumId w:val="16"/>
  </w:num>
  <w:num w:numId="27">
    <w:abstractNumId w:val="10"/>
  </w:num>
  <w:num w:numId="28">
    <w:abstractNumId w:val="28"/>
  </w:num>
  <w:num w:numId="29">
    <w:abstractNumId w:val="34"/>
  </w:num>
  <w:num w:numId="30">
    <w:abstractNumId w:val="31"/>
  </w:num>
  <w:num w:numId="31">
    <w:abstractNumId w:val="22"/>
  </w:num>
  <w:num w:numId="32">
    <w:abstractNumId w:val="17"/>
  </w:num>
  <w:num w:numId="33">
    <w:abstractNumId w:val="13"/>
  </w:num>
  <w:num w:numId="34">
    <w:abstractNumId w:val="11"/>
  </w:num>
  <w:num w:numId="35">
    <w:abstractNumId w:val="25"/>
  </w:num>
  <w:num w:numId="36">
    <w:abstractNumId w:val="3"/>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rUwNzI0N7AwMjA3MbRU0lEKTi0uzszPAykwqwUA+rh3ZSwAAAA="/>
  </w:docVars>
  <w:rsids>
    <w:rsidRoot w:val="00C7453F"/>
    <w:rsid w:val="00002D33"/>
    <w:rsid w:val="00004259"/>
    <w:rsid w:val="000156B6"/>
    <w:rsid w:val="000174E3"/>
    <w:rsid w:val="00022460"/>
    <w:rsid w:val="00025173"/>
    <w:rsid w:val="00027174"/>
    <w:rsid w:val="00030640"/>
    <w:rsid w:val="00031BEE"/>
    <w:rsid w:val="000369B9"/>
    <w:rsid w:val="00043D62"/>
    <w:rsid w:val="00045105"/>
    <w:rsid w:val="000547C9"/>
    <w:rsid w:val="00074916"/>
    <w:rsid w:val="00075B96"/>
    <w:rsid w:val="00077858"/>
    <w:rsid w:val="00083794"/>
    <w:rsid w:val="000844D2"/>
    <w:rsid w:val="00086420"/>
    <w:rsid w:val="000928EA"/>
    <w:rsid w:val="00092AF8"/>
    <w:rsid w:val="00096541"/>
    <w:rsid w:val="000A25AA"/>
    <w:rsid w:val="000A4509"/>
    <w:rsid w:val="000B2112"/>
    <w:rsid w:val="000B2A59"/>
    <w:rsid w:val="000C22DF"/>
    <w:rsid w:val="000C42DB"/>
    <w:rsid w:val="000C47C2"/>
    <w:rsid w:val="000C58F3"/>
    <w:rsid w:val="000D4DC5"/>
    <w:rsid w:val="000E2BCF"/>
    <w:rsid w:val="000E31C2"/>
    <w:rsid w:val="000E517C"/>
    <w:rsid w:val="000E5AD5"/>
    <w:rsid w:val="000E6024"/>
    <w:rsid w:val="0010492E"/>
    <w:rsid w:val="001055EA"/>
    <w:rsid w:val="0011097A"/>
    <w:rsid w:val="001110A2"/>
    <w:rsid w:val="00111AC4"/>
    <w:rsid w:val="00114785"/>
    <w:rsid w:val="00122095"/>
    <w:rsid w:val="00143A3E"/>
    <w:rsid w:val="00144D68"/>
    <w:rsid w:val="00150764"/>
    <w:rsid w:val="001508EC"/>
    <w:rsid w:val="0015454A"/>
    <w:rsid w:val="00156F95"/>
    <w:rsid w:val="00164C47"/>
    <w:rsid w:val="00167156"/>
    <w:rsid w:val="001720D3"/>
    <w:rsid w:val="00176448"/>
    <w:rsid w:val="00184987"/>
    <w:rsid w:val="00186AB8"/>
    <w:rsid w:val="001A0CFF"/>
    <w:rsid w:val="001A1660"/>
    <w:rsid w:val="001C38CC"/>
    <w:rsid w:val="001D4449"/>
    <w:rsid w:val="001D55E4"/>
    <w:rsid w:val="001E1700"/>
    <w:rsid w:val="001E24D2"/>
    <w:rsid w:val="001E703D"/>
    <w:rsid w:val="001F5850"/>
    <w:rsid w:val="001F7457"/>
    <w:rsid w:val="001F7958"/>
    <w:rsid w:val="002043F8"/>
    <w:rsid w:val="00204FC1"/>
    <w:rsid w:val="00213D44"/>
    <w:rsid w:val="00214890"/>
    <w:rsid w:val="00215F88"/>
    <w:rsid w:val="002207C5"/>
    <w:rsid w:val="00222696"/>
    <w:rsid w:val="002343EC"/>
    <w:rsid w:val="00237D36"/>
    <w:rsid w:val="002439A3"/>
    <w:rsid w:val="00266D60"/>
    <w:rsid w:val="002764A6"/>
    <w:rsid w:val="00277FAA"/>
    <w:rsid w:val="002856D6"/>
    <w:rsid w:val="0028676D"/>
    <w:rsid w:val="00290390"/>
    <w:rsid w:val="00292635"/>
    <w:rsid w:val="0029610A"/>
    <w:rsid w:val="002A16B5"/>
    <w:rsid w:val="002A3F1C"/>
    <w:rsid w:val="002A46C2"/>
    <w:rsid w:val="002B16D5"/>
    <w:rsid w:val="002C1948"/>
    <w:rsid w:val="002C2F98"/>
    <w:rsid w:val="002C6897"/>
    <w:rsid w:val="002D088A"/>
    <w:rsid w:val="002D1A12"/>
    <w:rsid w:val="002D549C"/>
    <w:rsid w:val="002D686D"/>
    <w:rsid w:val="002E2C18"/>
    <w:rsid w:val="002E677A"/>
    <w:rsid w:val="002F036E"/>
    <w:rsid w:val="002F4379"/>
    <w:rsid w:val="002F7E99"/>
    <w:rsid w:val="003023C3"/>
    <w:rsid w:val="003029AC"/>
    <w:rsid w:val="00303B90"/>
    <w:rsid w:val="00307A8B"/>
    <w:rsid w:val="0031268C"/>
    <w:rsid w:val="003156B7"/>
    <w:rsid w:val="00316AA8"/>
    <w:rsid w:val="00327657"/>
    <w:rsid w:val="00334828"/>
    <w:rsid w:val="003435AE"/>
    <w:rsid w:val="003508C1"/>
    <w:rsid w:val="00351844"/>
    <w:rsid w:val="003563DD"/>
    <w:rsid w:val="00356596"/>
    <w:rsid w:val="003637C5"/>
    <w:rsid w:val="00373950"/>
    <w:rsid w:val="00375CD7"/>
    <w:rsid w:val="0038562E"/>
    <w:rsid w:val="00393639"/>
    <w:rsid w:val="003A768D"/>
    <w:rsid w:val="003A776A"/>
    <w:rsid w:val="003B0BAA"/>
    <w:rsid w:val="003B4487"/>
    <w:rsid w:val="003B4E72"/>
    <w:rsid w:val="003C3053"/>
    <w:rsid w:val="003C5293"/>
    <w:rsid w:val="003C6B4B"/>
    <w:rsid w:val="003C7721"/>
    <w:rsid w:val="003E012A"/>
    <w:rsid w:val="003E5A02"/>
    <w:rsid w:val="003F4445"/>
    <w:rsid w:val="004133D8"/>
    <w:rsid w:val="0041426E"/>
    <w:rsid w:val="00415E3D"/>
    <w:rsid w:val="0042460B"/>
    <w:rsid w:val="00426C51"/>
    <w:rsid w:val="00430FA1"/>
    <w:rsid w:val="004322E1"/>
    <w:rsid w:val="00437B32"/>
    <w:rsid w:val="00442173"/>
    <w:rsid w:val="0045415D"/>
    <w:rsid w:val="004632FD"/>
    <w:rsid w:val="00475F69"/>
    <w:rsid w:val="00477D3B"/>
    <w:rsid w:val="00486EF0"/>
    <w:rsid w:val="004916D1"/>
    <w:rsid w:val="00497EC9"/>
    <w:rsid w:val="004A2ED8"/>
    <w:rsid w:val="004B4813"/>
    <w:rsid w:val="004C042D"/>
    <w:rsid w:val="004C2A33"/>
    <w:rsid w:val="004D5F40"/>
    <w:rsid w:val="004E7827"/>
    <w:rsid w:val="004E7F4B"/>
    <w:rsid w:val="004F42F4"/>
    <w:rsid w:val="00505B78"/>
    <w:rsid w:val="00512299"/>
    <w:rsid w:val="00517592"/>
    <w:rsid w:val="005312B7"/>
    <w:rsid w:val="00532EA2"/>
    <w:rsid w:val="00544721"/>
    <w:rsid w:val="00546B40"/>
    <w:rsid w:val="005518D8"/>
    <w:rsid w:val="0055299D"/>
    <w:rsid w:val="00560AD7"/>
    <w:rsid w:val="005620EB"/>
    <w:rsid w:val="0056381E"/>
    <w:rsid w:val="00582975"/>
    <w:rsid w:val="00584ABC"/>
    <w:rsid w:val="005854A5"/>
    <w:rsid w:val="00596D3B"/>
    <w:rsid w:val="005978AC"/>
    <w:rsid w:val="005A3713"/>
    <w:rsid w:val="005A3CC5"/>
    <w:rsid w:val="005B1E63"/>
    <w:rsid w:val="005B6EE9"/>
    <w:rsid w:val="005C01B7"/>
    <w:rsid w:val="005D177B"/>
    <w:rsid w:val="005D1CCF"/>
    <w:rsid w:val="005D30C4"/>
    <w:rsid w:val="005D3CC7"/>
    <w:rsid w:val="005D5C68"/>
    <w:rsid w:val="005F1086"/>
    <w:rsid w:val="005F4FAF"/>
    <w:rsid w:val="00600BAC"/>
    <w:rsid w:val="0060588A"/>
    <w:rsid w:val="00610410"/>
    <w:rsid w:val="00610773"/>
    <w:rsid w:val="00613ED7"/>
    <w:rsid w:val="006177C4"/>
    <w:rsid w:val="006308A5"/>
    <w:rsid w:val="00634751"/>
    <w:rsid w:val="006361FB"/>
    <w:rsid w:val="00641070"/>
    <w:rsid w:val="0065121E"/>
    <w:rsid w:val="00652308"/>
    <w:rsid w:val="006570F0"/>
    <w:rsid w:val="00661216"/>
    <w:rsid w:val="0066265A"/>
    <w:rsid w:val="0066695E"/>
    <w:rsid w:val="00674310"/>
    <w:rsid w:val="00684EA8"/>
    <w:rsid w:val="00685AF5"/>
    <w:rsid w:val="00687693"/>
    <w:rsid w:val="006908E7"/>
    <w:rsid w:val="00691702"/>
    <w:rsid w:val="00694266"/>
    <w:rsid w:val="006C0BD9"/>
    <w:rsid w:val="006C1F39"/>
    <w:rsid w:val="006C530C"/>
    <w:rsid w:val="006C5F14"/>
    <w:rsid w:val="006E0920"/>
    <w:rsid w:val="006E1A2A"/>
    <w:rsid w:val="006E4B3E"/>
    <w:rsid w:val="006E574C"/>
    <w:rsid w:val="006E78F7"/>
    <w:rsid w:val="006E7EDF"/>
    <w:rsid w:val="006F68EB"/>
    <w:rsid w:val="006F7739"/>
    <w:rsid w:val="00702423"/>
    <w:rsid w:val="00703FE8"/>
    <w:rsid w:val="00704DC0"/>
    <w:rsid w:val="00706530"/>
    <w:rsid w:val="0071167C"/>
    <w:rsid w:val="00713388"/>
    <w:rsid w:val="00730764"/>
    <w:rsid w:val="00731CAE"/>
    <w:rsid w:val="007336A2"/>
    <w:rsid w:val="007418B9"/>
    <w:rsid w:val="00754299"/>
    <w:rsid w:val="00756716"/>
    <w:rsid w:val="00761AB5"/>
    <w:rsid w:val="007717D0"/>
    <w:rsid w:val="007756E2"/>
    <w:rsid w:val="007936C3"/>
    <w:rsid w:val="00794A86"/>
    <w:rsid w:val="007A1034"/>
    <w:rsid w:val="007A219A"/>
    <w:rsid w:val="007A67D9"/>
    <w:rsid w:val="007B012F"/>
    <w:rsid w:val="007B54B2"/>
    <w:rsid w:val="007B6BF3"/>
    <w:rsid w:val="007D2814"/>
    <w:rsid w:val="007D37C8"/>
    <w:rsid w:val="007D4805"/>
    <w:rsid w:val="007E55D3"/>
    <w:rsid w:val="007E6FD9"/>
    <w:rsid w:val="007E7CBC"/>
    <w:rsid w:val="007F14D5"/>
    <w:rsid w:val="007F2A58"/>
    <w:rsid w:val="0080284B"/>
    <w:rsid w:val="00816096"/>
    <w:rsid w:val="00824645"/>
    <w:rsid w:val="008333CC"/>
    <w:rsid w:val="00834FAB"/>
    <w:rsid w:val="0083563C"/>
    <w:rsid w:val="008410FF"/>
    <w:rsid w:val="0084471C"/>
    <w:rsid w:val="00844C21"/>
    <w:rsid w:val="0084612F"/>
    <w:rsid w:val="00852471"/>
    <w:rsid w:val="00856A87"/>
    <w:rsid w:val="008608D7"/>
    <w:rsid w:val="008736F3"/>
    <w:rsid w:val="008A0122"/>
    <w:rsid w:val="008A3A59"/>
    <w:rsid w:val="008A40FC"/>
    <w:rsid w:val="008A6B40"/>
    <w:rsid w:val="008C71A0"/>
    <w:rsid w:val="008C7CB4"/>
    <w:rsid w:val="008D2C23"/>
    <w:rsid w:val="008D5178"/>
    <w:rsid w:val="008D7131"/>
    <w:rsid w:val="00902E7F"/>
    <w:rsid w:val="0091215C"/>
    <w:rsid w:val="0091369B"/>
    <w:rsid w:val="009154A9"/>
    <w:rsid w:val="00921A9B"/>
    <w:rsid w:val="009237A4"/>
    <w:rsid w:val="00924BD5"/>
    <w:rsid w:val="00931EAD"/>
    <w:rsid w:val="00934D26"/>
    <w:rsid w:val="00937B32"/>
    <w:rsid w:val="00941898"/>
    <w:rsid w:val="00946BA3"/>
    <w:rsid w:val="00947B71"/>
    <w:rsid w:val="009562F0"/>
    <w:rsid w:val="009656D4"/>
    <w:rsid w:val="009712AB"/>
    <w:rsid w:val="0099041C"/>
    <w:rsid w:val="00994BF8"/>
    <w:rsid w:val="00996303"/>
    <w:rsid w:val="009A2770"/>
    <w:rsid w:val="009A2BE0"/>
    <w:rsid w:val="009A364F"/>
    <w:rsid w:val="009A62FA"/>
    <w:rsid w:val="009B5B4E"/>
    <w:rsid w:val="009C01A9"/>
    <w:rsid w:val="009C6616"/>
    <w:rsid w:val="009D4F58"/>
    <w:rsid w:val="009E2DF8"/>
    <w:rsid w:val="009E3FE8"/>
    <w:rsid w:val="009E7647"/>
    <w:rsid w:val="009F17EA"/>
    <w:rsid w:val="00A00F11"/>
    <w:rsid w:val="00A11A09"/>
    <w:rsid w:val="00A11FCE"/>
    <w:rsid w:val="00A1216B"/>
    <w:rsid w:val="00A134BF"/>
    <w:rsid w:val="00A17DEA"/>
    <w:rsid w:val="00A22FD8"/>
    <w:rsid w:val="00A332F7"/>
    <w:rsid w:val="00A36012"/>
    <w:rsid w:val="00A4234C"/>
    <w:rsid w:val="00A660EF"/>
    <w:rsid w:val="00A66FE0"/>
    <w:rsid w:val="00A67267"/>
    <w:rsid w:val="00A70779"/>
    <w:rsid w:val="00A8459E"/>
    <w:rsid w:val="00A84A50"/>
    <w:rsid w:val="00A9169A"/>
    <w:rsid w:val="00A97022"/>
    <w:rsid w:val="00AA6364"/>
    <w:rsid w:val="00AC42A5"/>
    <w:rsid w:val="00AD1D48"/>
    <w:rsid w:val="00AD1D6D"/>
    <w:rsid w:val="00AD2BD4"/>
    <w:rsid w:val="00AD5335"/>
    <w:rsid w:val="00AD60F4"/>
    <w:rsid w:val="00AE3C7F"/>
    <w:rsid w:val="00AF1E9C"/>
    <w:rsid w:val="00AF3639"/>
    <w:rsid w:val="00AF7701"/>
    <w:rsid w:val="00AF7B1E"/>
    <w:rsid w:val="00B13AD4"/>
    <w:rsid w:val="00B212F7"/>
    <w:rsid w:val="00B2203C"/>
    <w:rsid w:val="00B23B86"/>
    <w:rsid w:val="00B24D90"/>
    <w:rsid w:val="00B3084D"/>
    <w:rsid w:val="00B34432"/>
    <w:rsid w:val="00B35FA5"/>
    <w:rsid w:val="00B36494"/>
    <w:rsid w:val="00B51BE3"/>
    <w:rsid w:val="00B51E89"/>
    <w:rsid w:val="00B51E8E"/>
    <w:rsid w:val="00B52A9C"/>
    <w:rsid w:val="00B574E9"/>
    <w:rsid w:val="00B64EFC"/>
    <w:rsid w:val="00B705D1"/>
    <w:rsid w:val="00B7061C"/>
    <w:rsid w:val="00B70E28"/>
    <w:rsid w:val="00B748D5"/>
    <w:rsid w:val="00B811D6"/>
    <w:rsid w:val="00B83E8E"/>
    <w:rsid w:val="00B96EDD"/>
    <w:rsid w:val="00BB0C5E"/>
    <w:rsid w:val="00BB139D"/>
    <w:rsid w:val="00BC1EA2"/>
    <w:rsid w:val="00BD270F"/>
    <w:rsid w:val="00BE3F18"/>
    <w:rsid w:val="00BF7672"/>
    <w:rsid w:val="00C178B4"/>
    <w:rsid w:val="00C32474"/>
    <w:rsid w:val="00C424A1"/>
    <w:rsid w:val="00C456DB"/>
    <w:rsid w:val="00C53FEB"/>
    <w:rsid w:val="00C5425B"/>
    <w:rsid w:val="00C55692"/>
    <w:rsid w:val="00C556FA"/>
    <w:rsid w:val="00C56694"/>
    <w:rsid w:val="00C74497"/>
    <w:rsid w:val="00C7453F"/>
    <w:rsid w:val="00C843DB"/>
    <w:rsid w:val="00CA2144"/>
    <w:rsid w:val="00CA660B"/>
    <w:rsid w:val="00CB2C9E"/>
    <w:rsid w:val="00CC0FEE"/>
    <w:rsid w:val="00CD2D17"/>
    <w:rsid w:val="00CD64AE"/>
    <w:rsid w:val="00CE19B3"/>
    <w:rsid w:val="00CE3A0A"/>
    <w:rsid w:val="00CF70B0"/>
    <w:rsid w:val="00D00BCB"/>
    <w:rsid w:val="00D06FF1"/>
    <w:rsid w:val="00D1016C"/>
    <w:rsid w:val="00D354D5"/>
    <w:rsid w:val="00D35FF6"/>
    <w:rsid w:val="00D41C6E"/>
    <w:rsid w:val="00D4232C"/>
    <w:rsid w:val="00D56A17"/>
    <w:rsid w:val="00D63633"/>
    <w:rsid w:val="00D65431"/>
    <w:rsid w:val="00D773BE"/>
    <w:rsid w:val="00D77E18"/>
    <w:rsid w:val="00D80E91"/>
    <w:rsid w:val="00DA083B"/>
    <w:rsid w:val="00DA2425"/>
    <w:rsid w:val="00DA7BDE"/>
    <w:rsid w:val="00DB1527"/>
    <w:rsid w:val="00DB2617"/>
    <w:rsid w:val="00DC7D77"/>
    <w:rsid w:val="00DD2983"/>
    <w:rsid w:val="00DD52C3"/>
    <w:rsid w:val="00DD7D48"/>
    <w:rsid w:val="00DD7F78"/>
    <w:rsid w:val="00DE12ED"/>
    <w:rsid w:val="00DE7236"/>
    <w:rsid w:val="00DE7959"/>
    <w:rsid w:val="00DF00D9"/>
    <w:rsid w:val="00E07884"/>
    <w:rsid w:val="00E13E38"/>
    <w:rsid w:val="00E14283"/>
    <w:rsid w:val="00E2395E"/>
    <w:rsid w:val="00E30231"/>
    <w:rsid w:val="00E37AF2"/>
    <w:rsid w:val="00E400D0"/>
    <w:rsid w:val="00E44D61"/>
    <w:rsid w:val="00E627EA"/>
    <w:rsid w:val="00E64000"/>
    <w:rsid w:val="00E70375"/>
    <w:rsid w:val="00E744BA"/>
    <w:rsid w:val="00E75449"/>
    <w:rsid w:val="00E81BE3"/>
    <w:rsid w:val="00E839F4"/>
    <w:rsid w:val="00E87F71"/>
    <w:rsid w:val="00E93F4C"/>
    <w:rsid w:val="00E963B9"/>
    <w:rsid w:val="00EA1BFE"/>
    <w:rsid w:val="00EA1C1C"/>
    <w:rsid w:val="00EA486D"/>
    <w:rsid w:val="00EA68FE"/>
    <w:rsid w:val="00EB0AEF"/>
    <w:rsid w:val="00EB7600"/>
    <w:rsid w:val="00EC19E6"/>
    <w:rsid w:val="00EC1C2E"/>
    <w:rsid w:val="00ED2C8B"/>
    <w:rsid w:val="00ED5056"/>
    <w:rsid w:val="00EE723C"/>
    <w:rsid w:val="00EF3D86"/>
    <w:rsid w:val="00F0057D"/>
    <w:rsid w:val="00F009DE"/>
    <w:rsid w:val="00F0523D"/>
    <w:rsid w:val="00F104BF"/>
    <w:rsid w:val="00F140D5"/>
    <w:rsid w:val="00F15D91"/>
    <w:rsid w:val="00F2121F"/>
    <w:rsid w:val="00F22FF4"/>
    <w:rsid w:val="00F435E0"/>
    <w:rsid w:val="00F44380"/>
    <w:rsid w:val="00F51093"/>
    <w:rsid w:val="00F72224"/>
    <w:rsid w:val="00F7508E"/>
    <w:rsid w:val="00F76BBD"/>
    <w:rsid w:val="00F90838"/>
    <w:rsid w:val="00FA1EEA"/>
    <w:rsid w:val="00FA5216"/>
    <w:rsid w:val="00FB147F"/>
    <w:rsid w:val="00FB33E3"/>
    <w:rsid w:val="00FB410B"/>
    <w:rsid w:val="00FB5B09"/>
    <w:rsid w:val="00FB7E18"/>
    <w:rsid w:val="00FC4E95"/>
    <w:rsid w:val="00FC720C"/>
    <w:rsid w:val="00FD360C"/>
    <w:rsid w:val="00FE2EDE"/>
    <w:rsid w:val="00FE46B3"/>
    <w:rsid w:val="00FE57AC"/>
    <w:rsid w:val="00FE66BF"/>
    <w:rsid w:val="00FF3982"/>
    <w:rsid w:val="00FF4F35"/>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EDBCEB"/>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ZA" w:eastAsia="en-ZA"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76D"/>
    <w:pPr>
      <w:spacing w:after="200" w:line="276" w:lineRule="auto"/>
    </w:pPr>
    <w:rPr>
      <w:sz w:val="22"/>
      <w:szCs w:val="22"/>
      <w:lang w:eastAsia="en-US"/>
    </w:rPr>
  </w:style>
  <w:style w:type="paragraph" w:styleId="Heading1">
    <w:name w:val="heading 1"/>
    <w:basedOn w:val="Normal"/>
    <w:next w:val="Normal"/>
    <w:link w:val="Heading1Char"/>
    <w:uiPriority w:val="9"/>
    <w:qFormat/>
    <w:rsid w:val="00A11A0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UnresolvedMention1">
    <w:name w:val="Unresolved Mention1"/>
    <w:basedOn w:val="DefaultParagraphFont"/>
    <w:uiPriority w:val="99"/>
    <w:semiHidden/>
    <w:unhideWhenUsed/>
    <w:rsid w:val="005B1E63"/>
    <w:rPr>
      <w:color w:val="808080"/>
      <w:shd w:val="clear" w:color="auto" w:fill="E6E6E6"/>
    </w:rPr>
  </w:style>
  <w:style w:type="character" w:customStyle="1" w:styleId="Heading1Char">
    <w:name w:val="Heading 1 Char"/>
    <w:basedOn w:val="DefaultParagraphFont"/>
    <w:link w:val="Heading1"/>
    <w:uiPriority w:val="9"/>
    <w:rsid w:val="00A11A09"/>
    <w:rPr>
      <w:rFonts w:asciiTheme="majorHAnsi" w:eastAsiaTheme="majorEastAsia" w:hAnsiTheme="majorHAnsi" w:cstheme="majorBidi"/>
      <w:color w:val="365F91" w:themeColor="accent1" w:themeShade="BF"/>
      <w:sz w:val="32"/>
      <w:szCs w:val="32"/>
      <w:lang w:eastAsia="en-US"/>
    </w:rPr>
  </w:style>
  <w:style w:type="paragraph" w:styleId="BodyText">
    <w:name w:val="Body Text"/>
    <w:basedOn w:val="Normal"/>
    <w:link w:val="BodyTextChar"/>
    <w:rsid w:val="00E30231"/>
    <w:pPr>
      <w:tabs>
        <w:tab w:val="left" w:pos="0"/>
      </w:tabs>
      <w:autoSpaceDE w:val="0"/>
      <w:autoSpaceDN w:val="0"/>
      <w:adjustRightInd w:val="0"/>
      <w:spacing w:after="0" w:line="226" w:lineRule="exact"/>
      <w:jc w:val="both"/>
    </w:pPr>
    <w:rPr>
      <w:rFonts w:ascii="Arial" w:eastAsia="Times New Roman" w:hAnsi="Arial" w:cs="Times New Roman"/>
      <w:sz w:val="20"/>
      <w:szCs w:val="20"/>
      <w:lang w:val="en-GB" w:eastAsia="x-none" w:bidi="ar-SA"/>
    </w:rPr>
  </w:style>
  <w:style w:type="character" w:customStyle="1" w:styleId="BodyTextChar">
    <w:name w:val="Body Text Char"/>
    <w:basedOn w:val="DefaultParagraphFont"/>
    <w:link w:val="BodyText"/>
    <w:rsid w:val="00E30231"/>
    <w:rPr>
      <w:rFonts w:ascii="Arial" w:eastAsia="Times New Roman" w:hAnsi="Arial" w:cs="Times New Roman"/>
      <w:lang w:val="en-GB" w:eastAsia="x-non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502964378">
      <w:bodyDiv w:val="1"/>
      <w:marLeft w:val="0"/>
      <w:marRight w:val="0"/>
      <w:marTop w:val="0"/>
      <w:marBottom w:val="0"/>
      <w:divBdr>
        <w:top w:val="none" w:sz="0" w:space="0" w:color="auto"/>
        <w:left w:val="none" w:sz="0" w:space="0" w:color="auto"/>
        <w:bottom w:val="none" w:sz="0" w:space="0" w:color="auto"/>
        <w:right w:val="none" w:sz="0" w:space="0" w:color="auto"/>
      </w:divBdr>
      <w:divsChild>
        <w:div w:id="592132070">
          <w:marLeft w:val="0"/>
          <w:marRight w:val="0"/>
          <w:marTop w:val="0"/>
          <w:marBottom w:val="330"/>
          <w:divBdr>
            <w:top w:val="none" w:sz="0" w:space="0" w:color="auto"/>
            <w:left w:val="none" w:sz="0" w:space="0" w:color="auto"/>
            <w:bottom w:val="none" w:sz="0" w:space="0" w:color="auto"/>
            <w:right w:val="none" w:sz="0" w:space="0" w:color="auto"/>
          </w:divBdr>
        </w:div>
        <w:div w:id="129829924">
          <w:marLeft w:val="0"/>
          <w:marRight w:val="0"/>
          <w:marTop w:val="0"/>
          <w:marBottom w:val="33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shajj@unisa.ac.za" TargetMode="External"/><Relationship Id="rId13" Type="http://schemas.openxmlformats.org/officeDocument/2006/relationships/hyperlink" Target="https://www.cambridge.org/core/journals/journal-of-management-and-organization/article/employee-engagement-driving-strategy-implementation-through-dimensions-of-organisation/1A4A524B9E789B7C0BE45050CE32509B" TargetMode="External"/><Relationship Id="rId18" Type="http://schemas.openxmlformats.org/officeDocument/2006/relationships/hyperlink" Target="https://www.amazon.com/s/ref=dp_byline_sr_book_5?ie=UTF8&amp;text=Michael+Page&amp;search-alias=books&amp;field-author=Michael+Page&amp;sort=relevancerank"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doi:10.1108/TQM-05-2019-0151" TargetMode="External"/><Relationship Id="rId17" Type="http://schemas.openxmlformats.org/officeDocument/2006/relationships/hyperlink" Target="https://www.amazon.com/s/ref=dp_byline_sr_book_4?ie=UTF8&amp;text=Phillip+Samouel&amp;search-alias=books&amp;field-author=Phillip+Samouel&amp;sort=relevancerank" TargetMode="External"/><Relationship Id="rId2" Type="http://schemas.openxmlformats.org/officeDocument/2006/relationships/numbering" Target="numbering.xml"/><Relationship Id="rId16" Type="http://schemas.openxmlformats.org/officeDocument/2006/relationships/hyperlink" Target="https://www.amazon.com/s/ref=dp_byline_sr_book_3?ie=UTF8&amp;text=Arthur+Money&amp;search-alias=books&amp;field-author=Arthur+Money&amp;sort=relevanceran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2-6605-7929" TargetMode="External"/><Relationship Id="rId5" Type="http://schemas.openxmlformats.org/officeDocument/2006/relationships/webSettings" Target="webSettings.xml"/><Relationship Id="rId15" Type="http://schemas.openxmlformats.org/officeDocument/2006/relationships/hyperlink" Target="https://www.amazon.com/s/ref=dp_byline_sr_book_2?ie=UTF8&amp;text=Mary+Celsi&amp;search-alias=books&amp;field-author=Mary+Celsi&amp;sort=relevancerank" TargetMode="External"/><Relationship Id="rId10" Type="http://schemas.openxmlformats.org/officeDocument/2006/relationships/hyperlink" Target="http://www.ResearcherID.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orcid.org/0000-0002-0975-8948" TargetMode="External"/><Relationship Id="rId14" Type="http://schemas.openxmlformats.org/officeDocument/2006/relationships/hyperlink" Target="https://www.amazon.com/s/ref=dp_byline_sr_book_1?ie=UTF8&amp;text=Joe+F.+Hair+Jr.&amp;search-alias=books&amp;field-author=Joe+F.+Hair+Jr.&amp;sort=relevanceran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29E7AFB5-489F-445A-8A8C-439812B1E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1751</Words>
  <Characters>9985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Naidoo, Preshodan</cp:lastModifiedBy>
  <cp:revision>6</cp:revision>
  <cp:lastPrinted>2014-04-14T09:12:00Z</cp:lastPrinted>
  <dcterms:created xsi:type="dcterms:W3CDTF">2021-04-06T10:56:00Z</dcterms:created>
  <dcterms:modified xsi:type="dcterms:W3CDTF">2023-04-26T19:27:00Z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