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09AAD" w14:textId="77777777" w:rsidR="00F86E5C" w:rsidRDefault="00F86E5C" w:rsidP="00F86E5C">
      <w:r>
        <w:t>DEPARTMENT OF PUBLIC ADMINISTRATION AND MANAGEMENT</w:t>
      </w:r>
    </w:p>
    <w:p w14:paraId="3E5AC55A" w14:textId="085F729E" w:rsidR="00F86E5C" w:rsidRDefault="00F86E5C" w:rsidP="00F86E5C">
      <w:r>
        <w:t xml:space="preserve">RESEARCH FOCUS AREAS FOR MASTER’S AND DOCTORAL STUDIES </w:t>
      </w:r>
      <w:r>
        <w:rPr>
          <w:color w:val="000000" w:themeColor="text1"/>
        </w:rPr>
        <w:t>202</w:t>
      </w:r>
      <w:r w:rsidR="00756FB0">
        <w:rPr>
          <w:color w:val="000000" w:themeColor="text1"/>
        </w:rPr>
        <w:t>5</w:t>
      </w:r>
    </w:p>
    <w:p w14:paraId="3B51D3C1" w14:textId="77777777" w:rsidR="00F86E5C" w:rsidRDefault="00F86E5C"/>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5388"/>
        <w:gridCol w:w="1338"/>
      </w:tblGrid>
      <w:tr w:rsidR="00F86E5C" w14:paraId="6CE0EB89" w14:textId="77777777" w:rsidTr="3FDD0EE7">
        <w:trPr>
          <w:trHeight w:val="276"/>
        </w:trPr>
        <w:tc>
          <w:tcPr>
            <w:tcW w:w="2694" w:type="dxa"/>
            <w:tcBorders>
              <w:top w:val="nil"/>
              <w:left w:val="nil"/>
              <w:bottom w:val="single" w:sz="4" w:space="0" w:color="auto"/>
              <w:right w:val="nil"/>
            </w:tcBorders>
          </w:tcPr>
          <w:p w14:paraId="4D356695" w14:textId="77777777" w:rsidR="00F86E5C" w:rsidRDefault="00F86E5C">
            <w:pPr>
              <w:spacing w:after="0" w:line="240" w:lineRule="auto"/>
              <w:ind w:right="-1274"/>
              <w:rPr>
                <w:b/>
                <w:sz w:val="20"/>
                <w:szCs w:val="20"/>
              </w:rPr>
            </w:pPr>
            <w:r>
              <w:rPr>
                <w:b/>
                <w:sz w:val="20"/>
                <w:szCs w:val="20"/>
              </w:rPr>
              <w:t>FOCUS AREA:  PUBLIC POLICY</w:t>
            </w:r>
          </w:p>
          <w:p w14:paraId="14AD494F" w14:textId="77777777" w:rsidR="00F86E5C" w:rsidRDefault="00F86E5C">
            <w:pPr>
              <w:spacing w:after="0" w:line="240" w:lineRule="auto"/>
              <w:ind w:right="-1274"/>
              <w:rPr>
                <w:b/>
                <w:sz w:val="20"/>
                <w:szCs w:val="20"/>
              </w:rPr>
            </w:pPr>
          </w:p>
          <w:p w14:paraId="56E213BF" w14:textId="77777777" w:rsidR="00F86E5C" w:rsidRDefault="00F86E5C">
            <w:pPr>
              <w:spacing w:after="0" w:line="240" w:lineRule="auto"/>
              <w:ind w:right="-1274"/>
              <w:rPr>
                <w:b/>
                <w:sz w:val="20"/>
                <w:szCs w:val="20"/>
              </w:rPr>
            </w:pPr>
          </w:p>
        </w:tc>
        <w:tc>
          <w:tcPr>
            <w:tcW w:w="6726" w:type="dxa"/>
            <w:gridSpan w:val="2"/>
            <w:tcBorders>
              <w:top w:val="nil"/>
              <w:left w:val="nil"/>
              <w:bottom w:val="single" w:sz="4" w:space="0" w:color="auto"/>
              <w:right w:val="nil"/>
            </w:tcBorders>
          </w:tcPr>
          <w:p w14:paraId="3A1C5B22" w14:textId="77777777" w:rsidR="00F86E5C" w:rsidRDefault="00F86E5C" w:rsidP="001B4DDA">
            <w:pPr>
              <w:spacing w:after="0" w:line="240" w:lineRule="auto"/>
              <w:rPr>
                <w:sz w:val="20"/>
                <w:szCs w:val="20"/>
              </w:rPr>
            </w:pPr>
          </w:p>
        </w:tc>
      </w:tr>
      <w:tr w:rsidR="00F86E5C" w14:paraId="4DBFDED4"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0BB8CBDA" w14:textId="77777777" w:rsidR="00F86E5C" w:rsidRDefault="00F86E5C">
            <w:pPr>
              <w:spacing w:after="0" w:line="240" w:lineRule="auto"/>
              <w:rPr>
                <w:b/>
                <w:sz w:val="20"/>
                <w:szCs w:val="20"/>
              </w:rPr>
            </w:pPr>
            <w:r>
              <w:rPr>
                <w:b/>
                <w:sz w:val="20"/>
                <w:szCs w:val="20"/>
              </w:rPr>
              <w:t>Department</w:t>
            </w:r>
          </w:p>
        </w:tc>
        <w:tc>
          <w:tcPr>
            <w:tcW w:w="6726" w:type="dxa"/>
            <w:gridSpan w:val="2"/>
            <w:tcBorders>
              <w:top w:val="single" w:sz="4" w:space="0" w:color="auto"/>
              <w:left w:val="single" w:sz="4" w:space="0" w:color="auto"/>
              <w:bottom w:val="single" w:sz="4" w:space="0" w:color="auto"/>
              <w:right w:val="single" w:sz="4" w:space="0" w:color="auto"/>
            </w:tcBorders>
            <w:hideMark/>
          </w:tcPr>
          <w:p w14:paraId="4B711F05" w14:textId="77777777" w:rsidR="00F86E5C" w:rsidRDefault="00F86E5C">
            <w:pPr>
              <w:spacing w:after="0" w:line="240" w:lineRule="auto"/>
              <w:rPr>
                <w:sz w:val="20"/>
                <w:szCs w:val="20"/>
              </w:rPr>
            </w:pPr>
            <w:r>
              <w:rPr>
                <w:sz w:val="20"/>
                <w:szCs w:val="20"/>
              </w:rPr>
              <w:t>Public Administration and Management</w:t>
            </w:r>
          </w:p>
        </w:tc>
      </w:tr>
      <w:tr w:rsidR="00F86E5C" w14:paraId="5D6CE0C3"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54D446F4" w14:textId="77777777" w:rsidR="00F86E5C" w:rsidRDefault="00F86E5C">
            <w:pPr>
              <w:spacing w:after="0" w:line="240" w:lineRule="auto"/>
              <w:rPr>
                <w:b/>
                <w:sz w:val="20"/>
                <w:szCs w:val="20"/>
              </w:rPr>
            </w:pPr>
            <w:r>
              <w:rPr>
                <w:b/>
                <w:sz w:val="20"/>
                <w:szCs w:val="20"/>
              </w:rPr>
              <w:t>Discipline</w:t>
            </w:r>
          </w:p>
        </w:tc>
        <w:tc>
          <w:tcPr>
            <w:tcW w:w="6726" w:type="dxa"/>
            <w:gridSpan w:val="2"/>
            <w:tcBorders>
              <w:top w:val="single" w:sz="4" w:space="0" w:color="auto"/>
              <w:left w:val="single" w:sz="4" w:space="0" w:color="auto"/>
              <w:bottom w:val="single" w:sz="4" w:space="0" w:color="auto"/>
              <w:right w:val="single" w:sz="4" w:space="0" w:color="auto"/>
            </w:tcBorders>
            <w:hideMark/>
          </w:tcPr>
          <w:p w14:paraId="6EB2D39B" w14:textId="77777777" w:rsidR="00F86E5C" w:rsidRDefault="00F86E5C">
            <w:pPr>
              <w:spacing w:after="0" w:line="240" w:lineRule="auto"/>
              <w:rPr>
                <w:sz w:val="20"/>
                <w:szCs w:val="20"/>
              </w:rPr>
            </w:pPr>
            <w:r>
              <w:rPr>
                <w:sz w:val="20"/>
                <w:szCs w:val="20"/>
              </w:rPr>
              <w:t>Public Administration</w:t>
            </w:r>
          </w:p>
        </w:tc>
      </w:tr>
      <w:tr w:rsidR="00F86E5C" w14:paraId="09C04306" w14:textId="77777777" w:rsidTr="3FDD0EE7">
        <w:tc>
          <w:tcPr>
            <w:tcW w:w="2694" w:type="dxa"/>
            <w:tcBorders>
              <w:top w:val="single" w:sz="4" w:space="0" w:color="auto"/>
              <w:left w:val="single" w:sz="4" w:space="0" w:color="auto"/>
              <w:bottom w:val="single" w:sz="4" w:space="0" w:color="auto"/>
              <w:right w:val="single" w:sz="4" w:space="0" w:color="auto"/>
            </w:tcBorders>
            <w:hideMark/>
          </w:tcPr>
          <w:p w14:paraId="34F771A2" w14:textId="77777777" w:rsidR="00F86E5C" w:rsidRDefault="00F86E5C">
            <w:pPr>
              <w:spacing w:after="0" w:line="240" w:lineRule="auto"/>
              <w:rPr>
                <w:b/>
                <w:sz w:val="20"/>
                <w:szCs w:val="20"/>
              </w:rPr>
            </w:pPr>
            <w:r>
              <w:rPr>
                <w:b/>
                <w:sz w:val="20"/>
                <w:szCs w:val="20"/>
              </w:rPr>
              <w:t>Research Focus Area</w:t>
            </w:r>
          </w:p>
        </w:tc>
        <w:tc>
          <w:tcPr>
            <w:tcW w:w="6726" w:type="dxa"/>
            <w:gridSpan w:val="2"/>
            <w:tcBorders>
              <w:top w:val="single" w:sz="4" w:space="0" w:color="auto"/>
              <w:left w:val="single" w:sz="4" w:space="0" w:color="auto"/>
              <w:bottom w:val="single" w:sz="4" w:space="0" w:color="auto"/>
              <w:right w:val="single" w:sz="4" w:space="0" w:color="auto"/>
            </w:tcBorders>
            <w:hideMark/>
          </w:tcPr>
          <w:p w14:paraId="13CF10B2" w14:textId="77777777" w:rsidR="00F86E5C" w:rsidRDefault="00F86E5C">
            <w:pPr>
              <w:spacing w:after="0" w:line="240" w:lineRule="auto"/>
              <w:rPr>
                <w:b/>
                <w:sz w:val="20"/>
                <w:szCs w:val="20"/>
              </w:rPr>
            </w:pPr>
            <w:r>
              <w:rPr>
                <w:b/>
                <w:sz w:val="20"/>
                <w:szCs w:val="20"/>
              </w:rPr>
              <w:t>Public Policy</w:t>
            </w:r>
          </w:p>
        </w:tc>
      </w:tr>
      <w:tr w:rsidR="00C6246C" w14:paraId="49553F66" w14:textId="77777777" w:rsidTr="3FDD0EE7">
        <w:tc>
          <w:tcPr>
            <w:tcW w:w="2694" w:type="dxa"/>
            <w:tcBorders>
              <w:top w:val="single" w:sz="4" w:space="0" w:color="auto"/>
              <w:left w:val="single" w:sz="4" w:space="0" w:color="auto"/>
              <w:bottom w:val="single" w:sz="4" w:space="0" w:color="auto"/>
              <w:right w:val="single" w:sz="4" w:space="0" w:color="auto"/>
            </w:tcBorders>
          </w:tcPr>
          <w:p w14:paraId="2FD80629" w14:textId="77777777" w:rsidR="00C6246C" w:rsidRDefault="3FDD0EE7" w:rsidP="3FDD0EE7">
            <w:pPr>
              <w:spacing w:after="0" w:line="240" w:lineRule="auto"/>
              <w:rPr>
                <w:b/>
                <w:bCs/>
                <w:sz w:val="20"/>
                <w:szCs w:val="20"/>
              </w:rPr>
            </w:pPr>
            <w:r w:rsidRPr="3FDD0EE7">
              <w:rPr>
                <w:b/>
                <w:bCs/>
                <w:sz w:val="20"/>
                <w:szCs w:val="20"/>
              </w:rPr>
              <w:t xml:space="preserve">Capacity for 2024 </w:t>
            </w:r>
          </w:p>
        </w:tc>
        <w:tc>
          <w:tcPr>
            <w:tcW w:w="6726" w:type="dxa"/>
            <w:gridSpan w:val="2"/>
            <w:tcBorders>
              <w:top w:val="single" w:sz="4" w:space="0" w:color="auto"/>
              <w:left w:val="single" w:sz="4" w:space="0" w:color="auto"/>
              <w:bottom w:val="single" w:sz="4" w:space="0" w:color="auto"/>
              <w:right w:val="single" w:sz="4" w:space="0" w:color="auto"/>
            </w:tcBorders>
          </w:tcPr>
          <w:p w14:paraId="0D712997" w14:textId="77777777" w:rsidR="00C6246C" w:rsidRDefault="00960175">
            <w:pPr>
              <w:spacing w:after="0" w:line="240" w:lineRule="auto"/>
              <w:rPr>
                <w:b/>
                <w:sz w:val="20"/>
                <w:szCs w:val="20"/>
              </w:rPr>
            </w:pPr>
            <w:r>
              <w:rPr>
                <w:b/>
                <w:sz w:val="20"/>
                <w:szCs w:val="20"/>
              </w:rPr>
              <w:t>8</w:t>
            </w:r>
            <w:r w:rsidR="00DD5EDE">
              <w:rPr>
                <w:b/>
                <w:sz w:val="20"/>
                <w:szCs w:val="20"/>
              </w:rPr>
              <w:t xml:space="preserve"> </w:t>
            </w:r>
            <w:r w:rsidR="0003207F">
              <w:rPr>
                <w:b/>
                <w:sz w:val="20"/>
                <w:szCs w:val="20"/>
              </w:rPr>
              <w:t xml:space="preserve">Masters and </w:t>
            </w:r>
            <w:r w:rsidR="00DD5EDE">
              <w:rPr>
                <w:b/>
                <w:sz w:val="20"/>
                <w:szCs w:val="20"/>
              </w:rPr>
              <w:t xml:space="preserve">7 </w:t>
            </w:r>
            <w:r w:rsidR="0003207F">
              <w:rPr>
                <w:b/>
                <w:sz w:val="20"/>
                <w:szCs w:val="20"/>
              </w:rPr>
              <w:t xml:space="preserve">Doctoral students </w:t>
            </w:r>
          </w:p>
        </w:tc>
      </w:tr>
      <w:tr w:rsidR="00F86E5C" w14:paraId="21D622B0" w14:textId="77777777" w:rsidTr="3FDD0EE7">
        <w:tc>
          <w:tcPr>
            <w:tcW w:w="2694" w:type="dxa"/>
            <w:tcBorders>
              <w:top w:val="single" w:sz="4" w:space="0" w:color="auto"/>
              <w:left w:val="single" w:sz="4" w:space="0" w:color="auto"/>
              <w:bottom w:val="single" w:sz="4" w:space="0" w:color="auto"/>
              <w:right w:val="single" w:sz="4" w:space="0" w:color="auto"/>
            </w:tcBorders>
            <w:hideMark/>
          </w:tcPr>
          <w:p w14:paraId="666E1913" w14:textId="77777777" w:rsidR="00F86E5C" w:rsidRDefault="00F86E5C">
            <w:pPr>
              <w:spacing w:after="0" w:line="240" w:lineRule="auto"/>
              <w:rPr>
                <w:b/>
                <w:sz w:val="20"/>
                <w:szCs w:val="20"/>
              </w:rPr>
            </w:pPr>
            <w:r>
              <w:rPr>
                <w:b/>
                <w:sz w:val="20"/>
                <w:szCs w:val="20"/>
              </w:rPr>
              <w:t>Supervision Team</w:t>
            </w:r>
          </w:p>
        </w:tc>
        <w:tc>
          <w:tcPr>
            <w:tcW w:w="6726" w:type="dxa"/>
            <w:gridSpan w:val="2"/>
            <w:tcBorders>
              <w:top w:val="single" w:sz="4" w:space="0" w:color="auto"/>
              <w:left w:val="single" w:sz="4" w:space="0" w:color="auto"/>
              <w:bottom w:val="single" w:sz="4" w:space="0" w:color="auto"/>
              <w:right w:val="single" w:sz="4" w:space="0" w:color="auto"/>
            </w:tcBorders>
            <w:hideMark/>
          </w:tcPr>
          <w:p w14:paraId="28C4D2C2" w14:textId="56E24F7F" w:rsidR="00F86E5C" w:rsidRDefault="00F86E5C">
            <w:pPr>
              <w:spacing w:after="0" w:line="240" w:lineRule="auto"/>
              <w:rPr>
                <w:sz w:val="20"/>
                <w:szCs w:val="20"/>
              </w:rPr>
            </w:pPr>
            <w:r>
              <w:rPr>
                <w:sz w:val="20"/>
                <w:szCs w:val="20"/>
              </w:rPr>
              <w:t xml:space="preserve">Prof W Webb, </w:t>
            </w:r>
            <w:r w:rsidR="007B4BCD">
              <w:rPr>
                <w:sz w:val="20"/>
                <w:szCs w:val="20"/>
              </w:rPr>
              <w:t xml:space="preserve">Prof </w:t>
            </w:r>
            <w:r w:rsidR="00957E65" w:rsidRPr="00957E65">
              <w:rPr>
                <w:sz w:val="20"/>
                <w:szCs w:val="20"/>
              </w:rPr>
              <w:t>M Nkwana</w:t>
            </w:r>
            <w:r w:rsidR="007B4BCD">
              <w:rPr>
                <w:sz w:val="20"/>
                <w:szCs w:val="20"/>
              </w:rPr>
              <w:t xml:space="preserve">, </w:t>
            </w:r>
            <w:r w:rsidR="00691EA8">
              <w:rPr>
                <w:sz w:val="20"/>
                <w:szCs w:val="20"/>
              </w:rPr>
              <w:t>Prof</w:t>
            </w:r>
            <w:r>
              <w:rPr>
                <w:sz w:val="20"/>
                <w:szCs w:val="20"/>
              </w:rPr>
              <w:t xml:space="preserve"> C Alers, Dr P Raseala</w:t>
            </w:r>
            <w:r w:rsidR="00470F95">
              <w:rPr>
                <w:sz w:val="20"/>
                <w:szCs w:val="20"/>
              </w:rPr>
              <w:t>, and Mr I Dube</w:t>
            </w:r>
            <w:r>
              <w:rPr>
                <w:sz w:val="20"/>
                <w:szCs w:val="20"/>
              </w:rPr>
              <w:t>.</w:t>
            </w:r>
          </w:p>
        </w:tc>
      </w:tr>
      <w:tr w:rsidR="00F86E5C" w14:paraId="625B17E4"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4C7DA01E" w14:textId="454D91EC" w:rsidR="00F86E5C" w:rsidRPr="00C6246C" w:rsidRDefault="00C8208E">
            <w:pPr>
              <w:spacing w:after="0" w:line="240" w:lineRule="auto"/>
              <w:rPr>
                <w:b/>
                <w:sz w:val="20"/>
                <w:szCs w:val="20"/>
              </w:rPr>
            </w:pPr>
            <w:r>
              <w:rPr>
                <w:b/>
                <w:sz w:val="20"/>
                <w:szCs w:val="20"/>
              </w:rPr>
              <w:t>Name</w:t>
            </w:r>
            <w:r w:rsidRPr="00C8208E">
              <w:rPr>
                <w:bCs/>
                <w:sz w:val="20"/>
                <w:szCs w:val="20"/>
              </w:rPr>
              <w:t xml:space="preserve">: </w:t>
            </w:r>
            <w:r w:rsidR="00F86E5C" w:rsidRPr="00C8208E">
              <w:rPr>
                <w:bCs/>
                <w:sz w:val="20"/>
                <w:szCs w:val="20"/>
              </w:rPr>
              <w:t>Prof W Webb</w:t>
            </w:r>
          </w:p>
          <w:p w14:paraId="0A747E10" w14:textId="77777777" w:rsidR="00F86E5C" w:rsidRDefault="00F86E5C">
            <w:pPr>
              <w:spacing w:after="0" w:line="240" w:lineRule="auto"/>
              <w:rPr>
                <w:sz w:val="20"/>
                <w:szCs w:val="20"/>
              </w:rPr>
            </w:pPr>
            <w:r>
              <w:rPr>
                <w:sz w:val="20"/>
                <w:szCs w:val="20"/>
              </w:rPr>
              <w:t>Office:</w:t>
            </w:r>
            <w:r>
              <w:rPr>
                <w:rFonts w:ascii="Calibri" w:eastAsia="Calibri" w:hAnsi="Calibri" w:cs="Arial"/>
                <w:sz w:val="20"/>
                <w:szCs w:val="20"/>
              </w:rPr>
              <w:t xml:space="preserve"> Nkoana Simon Radipere</w:t>
            </w:r>
            <w:r>
              <w:rPr>
                <w:sz w:val="20"/>
                <w:szCs w:val="20"/>
              </w:rPr>
              <w:t xml:space="preserve"> 4-</w:t>
            </w:r>
            <w:r w:rsidR="00470F95">
              <w:rPr>
                <w:sz w:val="20"/>
                <w:szCs w:val="20"/>
              </w:rPr>
              <w:t>99</w:t>
            </w:r>
            <w:r>
              <w:rPr>
                <w:sz w:val="20"/>
                <w:szCs w:val="20"/>
              </w:rPr>
              <w:t xml:space="preserve"> </w:t>
            </w:r>
          </w:p>
          <w:p w14:paraId="3214D327" w14:textId="77777777" w:rsidR="00F86E5C" w:rsidRDefault="00000000">
            <w:pPr>
              <w:spacing w:after="0" w:line="240" w:lineRule="auto"/>
              <w:rPr>
                <w:sz w:val="20"/>
                <w:szCs w:val="20"/>
              </w:rPr>
            </w:pPr>
            <w:hyperlink r:id="rId6" w:history="1">
              <w:r w:rsidR="00F86E5C">
                <w:rPr>
                  <w:rStyle w:val="Hyperlink"/>
                  <w:sz w:val="20"/>
                  <w:szCs w:val="20"/>
                </w:rPr>
                <w:t>webbwn@unisa.ac.za</w:t>
              </w:r>
            </w:hyperlink>
            <w:r w:rsidR="00F86E5C">
              <w:rPr>
                <w:sz w:val="20"/>
                <w:szCs w:val="20"/>
              </w:rPr>
              <w:t xml:space="preserve"> </w:t>
            </w:r>
          </w:p>
          <w:p w14:paraId="63F54081" w14:textId="77777777" w:rsidR="00F86E5C" w:rsidRDefault="00F86E5C">
            <w:pPr>
              <w:spacing w:after="0" w:line="240" w:lineRule="auto"/>
              <w:rPr>
                <w:sz w:val="20"/>
                <w:szCs w:val="20"/>
              </w:rPr>
            </w:pPr>
          </w:p>
          <w:p w14:paraId="52B87DB0" w14:textId="77777777" w:rsidR="00F86E5C" w:rsidRDefault="00F86E5C">
            <w:pPr>
              <w:spacing w:after="0" w:line="240" w:lineRule="auto"/>
              <w:rPr>
                <w:b/>
                <w:sz w:val="20"/>
                <w:szCs w:val="20"/>
              </w:rPr>
            </w:pPr>
            <w:r>
              <w:rPr>
                <w:b/>
                <w:sz w:val="20"/>
                <w:szCs w:val="20"/>
              </w:rPr>
              <w:t>ORCID:</w:t>
            </w:r>
          </w:p>
          <w:p w14:paraId="0ABAA733" w14:textId="77777777" w:rsidR="00F86E5C" w:rsidRDefault="00000000">
            <w:pPr>
              <w:spacing w:after="0" w:line="240" w:lineRule="auto"/>
              <w:rPr>
                <w:sz w:val="20"/>
                <w:szCs w:val="20"/>
              </w:rPr>
            </w:pPr>
            <w:hyperlink r:id="rId7" w:history="1">
              <w:r w:rsidR="00F86E5C">
                <w:rPr>
                  <w:rStyle w:val="Hyperlink"/>
                  <w:sz w:val="20"/>
                  <w:szCs w:val="20"/>
                </w:rPr>
                <w:t>http://orcid.org/0000-0001-9356-6799</w:t>
              </w:r>
            </w:hyperlink>
            <w:r w:rsidR="00F86E5C">
              <w:rPr>
                <w:sz w:val="20"/>
                <w:szCs w:val="20"/>
              </w:rPr>
              <w:t xml:space="preserve"> </w:t>
            </w:r>
          </w:p>
          <w:p w14:paraId="35AD1656" w14:textId="77777777" w:rsidR="00F86E5C" w:rsidRDefault="00F86E5C">
            <w:pPr>
              <w:spacing w:after="0" w:line="240" w:lineRule="auto"/>
              <w:rPr>
                <w:sz w:val="20"/>
                <w:szCs w:val="20"/>
              </w:rPr>
            </w:pPr>
          </w:p>
          <w:p w14:paraId="4C3EADAB" w14:textId="77777777" w:rsidR="00F86E5C" w:rsidRPr="00C6246C" w:rsidRDefault="00F86E5C">
            <w:pPr>
              <w:spacing w:after="0" w:line="240" w:lineRule="auto"/>
              <w:rPr>
                <w:b/>
                <w:sz w:val="20"/>
                <w:szCs w:val="20"/>
              </w:rPr>
            </w:pPr>
            <w:r>
              <w:rPr>
                <w:b/>
                <w:sz w:val="20"/>
                <w:szCs w:val="20"/>
              </w:rPr>
              <w:t xml:space="preserve">Institutional repository link   </w:t>
            </w:r>
          </w:p>
          <w:p w14:paraId="1B995D74" w14:textId="77777777" w:rsidR="00F86E5C" w:rsidRPr="00C6246C" w:rsidRDefault="00000000">
            <w:pPr>
              <w:rPr>
                <w:sz w:val="20"/>
                <w:szCs w:val="20"/>
              </w:rPr>
            </w:pPr>
            <w:hyperlink r:id="rId8" w:history="1">
              <w:r w:rsidR="00F86E5C" w:rsidRPr="00C6246C">
                <w:rPr>
                  <w:rStyle w:val="Hyperlink"/>
                  <w:sz w:val="20"/>
                  <w:szCs w:val="20"/>
                </w:rPr>
                <w:t>http://uir.unisa.ac.za/handle/10500/21644</w:t>
              </w:r>
            </w:hyperlink>
            <w:r w:rsidR="00F86E5C" w:rsidRPr="00C6246C">
              <w:rPr>
                <w:sz w:val="20"/>
                <w:szCs w:val="20"/>
              </w:rPr>
              <w:t xml:space="preserve"> </w:t>
            </w:r>
          </w:p>
        </w:tc>
        <w:tc>
          <w:tcPr>
            <w:tcW w:w="5388" w:type="dxa"/>
            <w:tcBorders>
              <w:top w:val="single" w:sz="4" w:space="0" w:color="auto"/>
              <w:left w:val="single" w:sz="4" w:space="0" w:color="auto"/>
              <w:bottom w:val="single" w:sz="4" w:space="0" w:color="auto"/>
              <w:right w:val="single" w:sz="4" w:space="0" w:color="auto"/>
            </w:tcBorders>
            <w:hideMark/>
          </w:tcPr>
          <w:p w14:paraId="65A2E6EE" w14:textId="77777777" w:rsidR="00F86E5C" w:rsidRDefault="00F86E5C">
            <w:pPr>
              <w:spacing w:after="0" w:line="240" w:lineRule="auto"/>
              <w:rPr>
                <w:b/>
                <w:bCs/>
                <w:sz w:val="20"/>
                <w:szCs w:val="20"/>
              </w:rPr>
            </w:pPr>
            <w:r>
              <w:rPr>
                <w:b/>
                <w:bCs/>
                <w:sz w:val="20"/>
                <w:szCs w:val="20"/>
              </w:rPr>
              <w:t>Academic Profile</w:t>
            </w:r>
          </w:p>
          <w:p w14:paraId="358236B7" w14:textId="77777777" w:rsidR="00F86E5C" w:rsidRDefault="3FDD0EE7">
            <w:pPr>
              <w:spacing w:after="0" w:line="240" w:lineRule="auto"/>
              <w:jc w:val="both"/>
              <w:rPr>
                <w:sz w:val="20"/>
                <w:szCs w:val="20"/>
              </w:rPr>
            </w:pPr>
            <w:r w:rsidRPr="3FDD0EE7">
              <w:rPr>
                <w:sz w:val="20"/>
                <w:szCs w:val="20"/>
              </w:rPr>
              <w:t>Werner Webb is an Associate Professor in Public Administration. In his doctoral dissertation he evaluated the implementation of the Public Service Anti-Corruption Strategy. Although his research publications concern public service ethics, his point of departure has been public policy, its evaluation, and implementation. In his doctoral research he triangulated by research paradigm and data collection instrument, and used personal interviews, and a survey to collect empirical data. Over the last 5 years he used SPSS to analyse data collected and has worked on improving the interpretation of the analysed data. He is currently supervising various masters and doctoral students.</w:t>
            </w:r>
          </w:p>
        </w:tc>
        <w:tc>
          <w:tcPr>
            <w:tcW w:w="1338" w:type="dxa"/>
            <w:tcBorders>
              <w:top w:val="single" w:sz="4" w:space="0" w:color="auto"/>
              <w:left w:val="single" w:sz="4" w:space="0" w:color="auto"/>
              <w:bottom w:val="single" w:sz="4" w:space="0" w:color="auto"/>
              <w:right w:val="single" w:sz="4" w:space="0" w:color="auto"/>
            </w:tcBorders>
          </w:tcPr>
          <w:p w14:paraId="5F79E6CA" w14:textId="77777777" w:rsidR="00F86E5C" w:rsidRDefault="00F86E5C">
            <w:pPr>
              <w:spacing w:after="0" w:line="240" w:lineRule="auto"/>
              <w:rPr>
                <w:b/>
                <w:bCs/>
                <w:sz w:val="20"/>
                <w:szCs w:val="20"/>
              </w:rPr>
            </w:pPr>
            <w:r>
              <w:rPr>
                <w:b/>
                <w:bCs/>
                <w:sz w:val="20"/>
                <w:szCs w:val="20"/>
              </w:rPr>
              <w:t>Capacity</w:t>
            </w:r>
          </w:p>
          <w:p w14:paraId="6297CB31" w14:textId="77777777" w:rsidR="00C6246C" w:rsidRDefault="006B532D">
            <w:pPr>
              <w:spacing w:after="0" w:line="240" w:lineRule="auto"/>
              <w:rPr>
                <w:rFonts w:ascii="Calibri" w:eastAsia="Calibri" w:hAnsi="Calibri" w:cs="Arial"/>
                <w:sz w:val="20"/>
                <w:szCs w:val="20"/>
              </w:rPr>
            </w:pPr>
            <w:r>
              <w:rPr>
                <w:rFonts w:ascii="Calibri" w:eastAsia="Calibri" w:hAnsi="Calibri" w:cs="Arial"/>
                <w:sz w:val="20"/>
                <w:szCs w:val="20"/>
              </w:rPr>
              <w:t xml:space="preserve">2 </w:t>
            </w:r>
            <w:r w:rsidR="00C6246C">
              <w:rPr>
                <w:rFonts w:ascii="Calibri" w:eastAsia="Calibri" w:hAnsi="Calibri" w:cs="Arial"/>
                <w:sz w:val="20"/>
                <w:szCs w:val="20"/>
              </w:rPr>
              <w:t xml:space="preserve">Doctoral </w:t>
            </w:r>
          </w:p>
          <w:p w14:paraId="745B01A5" w14:textId="77777777" w:rsidR="00F86E5C" w:rsidRDefault="00F86E5C">
            <w:pPr>
              <w:spacing w:after="0" w:line="240" w:lineRule="auto"/>
              <w:rPr>
                <w:i/>
                <w:sz w:val="20"/>
                <w:szCs w:val="20"/>
                <w:u w:val="single"/>
              </w:rPr>
            </w:pPr>
          </w:p>
        </w:tc>
      </w:tr>
      <w:tr w:rsidR="004144EA" w14:paraId="1892BD8C"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28EA84B2" w14:textId="59B06FC9" w:rsidR="004144EA" w:rsidRPr="00C8208E" w:rsidRDefault="00C8208E" w:rsidP="004144EA">
            <w:pPr>
              <w:spacing w:after="0" w:line="240" w:lineRule="auto"/>
              <w:rPr>
                <w:bCs/>
                <w:sz w:val="20"/>
                <w:szCs w:val="20"/>
              </w:rPr>
            </w:pPr>
            <w:r>
              <w:rPr>
                <w:b/>
                <w:sz w:val="20"/>
                <w:szCs w:val="20"/>
              </w:rPr>
              <w:t xml:space="preserve">Name: </w:t>
            </w:r>
            <w:r w:rsidR="004144EA" w:rsidRPr="00C8208E">
              <w:rPr>
                <w:bCs/>
                <w:sz w:val="20"/>
                <w:szCs w:val="20"/>
              </w:rPr>
              <w:t>Prof M Nkwana</w:t>
            </w:r>
          </w:p>
          <w:p w14:paraId="47F16260" w14:textId="77777777" w:rsidR="004144EA" w:rsidRDefault="004144EA" w:rsidP="004144EA">
            <w:pPr>
              <w:spacing w:after="0" w:line="240" w:lineRule="auto"/>
              <w:rPr>
                <w:b/>
                <w:sz w:val="20"/>
                <w:szCs w:val="20"/>
              </w:rPr>
            </w:pPr>
            <w:r w:rsidRPr="004144EA">
              <w:rPr>
                <w:b/>
                <w:sz w:val="20"/>
                <w:szCs w:val="20"/>
              </w:rPr>
              <w:t>Office: Nkoana Simon Radipere Building 4-104</w:t>
            </w:r>
          </w:p>
          <w:p w14:paraId="1257E22E" w14:textId="2B00AAC0" w:rsidR="004144EA" w:rsidRDefault="00E622E7" w:rsidP="004144EA">
            <w:pPr>
              <w:spacing w:after="0" w:line="240" w:lineRule="auto"/>
              <w:rPr>
                <w:rStyle w:val="Hyperlink"/>
                <w:sz w:val="20"/>
                <w:szCs w:val="20"/>
              </w:rPr>
            </w:pPr>
            <w:hyperlink r:id="rId9" w:history="1">
              <w:r w:rsidRPr="001A5054">
                <w:rPr>
                  <w:rStyle w:val="Hyperlink"/>
                  <w:sz w:val="20"/>
                  <w:szCs w:val="20"/>
                </w:rPr>
                <w:t>Nkwanm@unisa.ac.za</w:t>
              </w:r>
            </w:hyperlink>
            <w:r w:rsidR="004144EA" w:rsidRPr="00957E65">
              <w:rPr>
                <w:rStyle w:val="Hyperlink"/>
                <w:sz w:val="20"/>
                <w:szCs w:val="20"/>
              </w:rPr>
              <w:t xml:space="preserve"> </w:t>
            </w:r>
          </w:p>
          <w:p w14:paraId="3D4B5662" w14:textId="77777777" w:rsidR="00E622E7" w:rsidRPr="00820A1A" w:rsidRDefault="00E622E7" w:rsidP="004144EA">
            <w:pPr>
              <w:spacing w:after="0" w:line="240" w:lineRule="auto"/>
              <w:rPr>
                <w:rFonts w:ascii="Arial" w:hAnsi="Arial" w:cs="Arial"/>
                <w:color w:val="343434"/>
              </w:rPr>
            </w:pPr>
          </w:p>
          <w:p w14:paraId="7FE7A044" w14:textId="77777777" w:rsidR="005578D1" w:rsidRDefault="004144EA" w:rsidP="005578D1">
            <w:pPr>
              <w:spacing w:after="0" w:line="240" w:lineRule="auto"/>
              <w:rPr>
                <w:b/>
                <w:sz w:val="20"/>
                <w:szCs w:val="20"/>
              </w:rPr>
            </w:pPr>
            <w:r w:rsidRPr="004144EA">
              <w:rPr>
                <w:b/>
                <w:sz w:val="20"/>
                <w:szCs w:val="20"/>
              </w:rPr>
              <w:t>ORCID:</w:t>
            </w:r>
          </w:p>
          <w:p w14:paraId="508CC85D" w14:textId="46029D74" w:rsidR="004144EA" w:rsidRPr="00E622E7" w:rsidRDefault="00E622E7" w:rsidP="00E622E7">
            <w:pPr>
              <w:rPr>
                <w:rStyle w:val="Hyperlink"/>
                <w:sz w:val="20"/>
                <w:szCs w:val="20"/>
              </w:rPr>
            </w:pPr>
            <w:hyperlink r:id="rId10" w:history="1">
              <w:r w:rsidRPr="001A5054">
                <w:rPr>
                  <w:rStyle w:val="Hyperlink"/>
                  <w:sz w:val="20"/>
                  <w:szCs w:val="20"/>
                </w:rPr>
                <w:t>http://orcid.org/0000-0001-9733-6966</w:t>
              </w:r>
            </w:hyperlink>
          </w:p>
          <w:p w14:paraId="43EF86D4" w14:textId="77777777" w:rsidR="004144EA" w:rsidRPr="004144EA" w:rsidRDefault="004144EA" w:rsidP="004144EA">
            <w:pPr>
              <w:spacing w:after="0" w:line="240" w:lineRule="auto"/>
              <w:rPr>
                <w:b/>
                <w:sz w:val="20"/>
                <w:szCs w:val="20"/>
              </w:rPr>
            </w:pPr>
            <w:r w:rsidRPr="004144EA">
              <w:rPr>
                <w:b/>
                <w:sz w:val="20"/>
                <w:szCs w:val="20"/>
              </w:rPr>
              <w:t>Google Scholar:</w:t>
            </w:r>
          </w:p>
          <w:p w14:paraId="00652D79" w14:textId="6D5F4E1E" w:rsidR="004144EA" w:rsidRPr="00E622E7" w:rsidRDefault="004144EA" w:rsidP="00E622E7">
            <w:pPr>
              <w:rPr>
                <w:color w:val="0563C1" w:themeColor="hyperlink"/>
                <w:sz w:val="20"/>
                <w:szCs w:val="20"/>
                <w:u w:val="single"/>
              </w:rPr>
            </w:pPr>
            <w:hyperlink r:id="rId11" w:history="1">
              <w:r w:rsidRPr="00957E65">
                <w:rPr>
                  <w:rStyle w:val="Hyperlink"/>
                  <w:sz w:val="20"/>
                  <w:szCs w:val="20"/>
                </w:rPr>
                <w:t>https://scholar.google.com/citations?user=yrjN30wAAAAJ&amp;hl=en&amp;oi=ao</w:t>
              </w:r>
            </w:hyperlink>
            <w:r w:rsidRPr="00957E65">
              <w:rPr>
                <w:rStyle w:val="Hyperlink"/>
                <w:sz w:val="20"/>
                <w:szCs w:val="20"/>
              </w:rPr>
              <w:t xml:space="preserve"> </w:t>
            </w:r>
          </w:p>
        </w:tc>
        <w:tc>
          <w:tcPr>
            <w:tcW w:w="5388" w:type="dxa"/>
            <w:tcBorders>
              <w:top w:val="single" w:sz="4" w:space="0" w:color="auto"/>
              <w:left w:val="single" w:sz="4" w:space="0" w:color="auto"/>
              <w:bottom w:val="single" w:sz="4" w:space="0" w:color="auto"/>
              <w:right w:val="single" w:sz="4" w:space="0" w:color="auto"/>
            </w:tcBorders>
          </w:tcPr>
          <w:p w14:paraId="42C03A91" w14:textId="77777777" w:rsidR="004144EA" w:rsidRDefault="004144EA" w:rsidP="004144EA">
            <w:pPr>
              <w:spacing w:after="0" w:line="240" w:lineRule="auto"/>
              <w:rPr>
                <w:b/>
                <w:bCs/>
                <w:sz w:val="20"/>
                <w:szCs w:val="20"/>
              </w:rPr>
            </w:pPr>
            <w:r>
              <w:rPr>
                <w:b/>
                <w:bCs/>
                <w:sz w:val="20"/>
                <w:szCs w:val="20"/>
              </w:rPr>
              <w:t>Academic Profile</w:t>
            </w:r>
          </w:p>
          <w:p w14:paraId="448E3D6B" w14:textId="483F500F" w:rsidR="004144EA" w:rsidRPr="004144EA" w:rsidRDefault="004144EA">
            <w:pPr>
              <w:spacing w:after="0" w:line="240" w:lineRule="auto"/>
              <w:rPr>
                <w:sz w:val="20"/>
                <w:szCs w:val="20"/>
              </w:rPr>
            </w:pPr>
            <w:r w:rsidRPr="004144EA">
              <w:rPr>
                <w:sz w:val="20"/>
                <w:szCs w:val="20"/>
              </w:rPr>
              <w:t>Hunadi Mapula Nkwana is an Associate Professor in the Department of Public Administration and Management at the University of South Africa. She holds a Doctor of Administration degree in Public Administration from the University of Pretoria (UP) with a thesis titled ‘ A multisectoral public policy framework for food security in South Africa’. She completed her Masters, Honours and undergraduate degrees specialising in Public Administration and Public Management. Her research area is focused on public policy formulation and implementation specifically with regard to the achievement of food security in Sub-Saharan Africa. She has presented papers at both national and international conferences and published  book chapters and articles in peer-reviewed accredited journals.</w:t>
            </w:r>
          </w:p>
        </w:tc>
        <w:tc>
          <w:tcPr>
            <w:tcW w:w="1338" w:type="dxa"/>
            <w:tcBorders>
              <w:top w:val="single" w:sz="4" w:space="0" w:color="auto"/>
              <w:left w:val="single" w:sz="4" w:space="0" w:color="auto"/>
              <w:bottom w:val="single" w:sz="4" w:space="0" w:color="auto"/>
              <w:right w:val="single" w:sz="4" w:space="0" w:color="auto"/>
            </w:tcBorders>
          </w:tcPr>
          <w:p w14:paraId="46C9BA5F" w14:textId="77777777" w:rsidR="003F6FC6" w:rsidRDefault="003F6FC6" w:rsidP="003F6FC6">
            <w:pPr>
              <w:spacing w:after="0" w:line="240" w:lineRule="auto"/>
              <w:rPr>
                <w:b/>
                <w:bCs/>
                <w:sz w:val="20"/>
                <w:szCs w:val="20"/>
              </w:rPr>
            </w:pPr>
            <w:r>
              <w:rPr>
                <w:b/>
                <w:bCs/>
                <w:sz w:val="20"/>
                <w:szCs w:val="20"/>
              </w:rPr>
              <w:t>Capacity</w:t>
            </w:r>
          </w:p>
          <w:p w14:paraId="299C8C72" w14:textId="77627B9B" w:rsidR="004144EA" w:rsidRDefault="00E622E7" w:rsidP="004144EA">
            <w:pPr>
              <w:spacing w:after="0" w:line="240" w:lineRule="auto"/>
              <w:rPr>
                <w:rFonts w:ascii="Calibri" w:eastAsia="Calibri" w:hAnsi="Calibri" w:cs="Arial"/>
                <w:sz w:val="20"/>
                <w:szCs w:val="20"/>
              </w:rPr>
            </w:pPr>
            <w:r>
              <w:rPr>
                <w:rFonts w:ascii="Calibri" w:eastAsia="Calibri" w:hAnsi="Calibri" w:cs="Arial"/>
                <w:sz w:val="20"/>
                <w:szCs w:val="20"/>
              </w:rPr>
              <w:t>2</w:t>
            </w:r>
            <w:r w:rsidR="004144EA">
              <w:rPr>
                <w:rFonts w:ascii="Calibri" w:eastAsia="Calibri" w:hAnsi="Calibri" w:cs="Arial"/>
                <w:sz w:val="20"/>
                <w:szCs w:val="20"/>
              </w:rPr>
              <w:t xml:space="preserve"> Masters </w:t>
            </w:r>
          </w:p>
          <w:p w14:paraId="75C4A9FB" w14:textId="77777777" w:rsidR="004144EA" w:rsidRDefault="004144EA" w:rsidP="004144EA">
            <w:pPr>
              <w:spacing w:after="0" w:line="240" w:lineRule="auto"/>
              <w:rPr>
                <w:rFonts w:ascii="Calibri" w:eastAsia="Calibri" w:hAnsi="Calibri" w:cs="Arial"/>
                <w:sz w:val="20"/>
                <w:szCs w:val="20"/>
              </w:rPr>
            </w:pPr>
            <w:r>
              <w:rPr>
                <w:rFonts w:ascii="Calibri" w:eastAsia="Calibri" w:hAnsi="Calibri" w:cs="Arial"/>
                <w:sz w:val="20"/>
                <w:szCs w:val="20"/>
              </w:rPr>
              <w:t xml:space="preserve">2 Doctoral </w:t>
            </w:r>
          </w:p>
          <w:p w14:paraId="1FD71022" w14:textId="77777777" w:rsidR="004144EA" w:rsidRDefault="004144EA" w:rsidP="00C6246C">
            <w:pPr>
              <w:spacing w:after="0" w:line="240" w:lineRule="auto"/>
              <w:rPr>
                <w:rFonts w:ascii="Calibri" w:eastAsia="Calibri" w:hAnsi="Calibri" w:cs="Arial"/>
                <w:sz w:val="20"/>
                <w:szCs w:val="20"/>
              </w:rPr>
            </w:pPr>
          </w:p>
        </w:tc>
      </w:tr>
      <w:tr w:rsidR="00FA5A97" w14:paraId="084A9589"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350DFC1C" w14:textId="77777777" w:rsidR="00FA5A97" w:rsidRDefault="00FA5A97" w:rsidP="00FA5A97">
            <w:pPr>
              <w:spacing w:after="0" w:line="240" w:lineRule="auto"/>
              <w:rPr>
                <w:bCs/>
                <w:sz w:val="20"/>
                <w:szCs w:val="20"/>
                <w:lang w:val="de-DE"/>
              </w:rPr>
            </w:pPr>
            <w:r>
              <w:rPr>
                <w:b/>
                <w:sz w:val="20"/>
                <w:szCs w:val="20"/>
              </w:rPr>
              <w:t xml:space="preserve">Name: </w:t>
            </w:r>
            <w:r>
              <w:rPr>
                <w:bCs/>
                <w:sz w:val="20"/>
                <w:szCs w:val="20"/>
                <w:lang w:val="de-DE"/>
              </w:rPr>
              <w:t>Prof C Alers</w:t>
            </w:r>
          </w:p>
          <w:p w14:paraId="748D832E" w14:textId="77777777" w:rsidR="00FA5A97" w:rsidRDefault="00FA5A97" w:rsidP="00FA5A97">
            <w:pPr>
              <w:spacing w:after="0" w:line="240" w:lineRule="auto"/>
              <w:rPr>
                <w:sz w:val="20"/>
                <w:szCs w:val="20"/>
              </w:rPr>
            </w:pPr>
            <w:r>
              <w:rPr>
                <w:sz w:val="20"/>
                <w:szCs w:val="20"/>
              </w:rPr>
              <w:t xml:space="preserve">Office: </w:t>
            </w:r>
            <w:r>
              <w:rPr>
                <w:rFonts w:ascii="Calibri" w:eastAsia="Calibri" w:hAnsi="Calibri" w:cs="Arial"/>
                <w:sz w:val="20"/>
                <w:szCs w:val="20"/>
              </w:rPr>
              <w:t xml:space="preserve">Nkoana Simon Radipere </w:t>
            </w:r>
            <w:r>
              <w:rPr>
                <w:sz w:val="20"/>
                <w:szCs w:val="20"/>
              </w:rPr>
              <w:t>4-87</w:t>
            </w:r>
          </w:p>
          <w:p w14:paraId="73EE60B6" w14:textId="77777777" w:rsidR="00FA5A97" w:rsidRDefault="00FA5A97" w:rsidP="00FA5A97">
            <w:pPr>
              <w:spacing w:after="0" w:line="240" w:lineRule="auto"/>
              <w:rPr>
                <w:rFonts w:cstheme="minorHAnsi"/>
                <w:bCs/>
                <w:sz w:val="20"/>
                <w:szCs w:val="20"/>
                <w:lang w:val="fr-FR"/>
              </w:rPr>
            </w:pPr>
            <w:r>
              <w:rPr>
                <w:sz w:val="20"/>
                <w:szCs w:val="20"/>
              </w:rPr>
              <w:t>Email:</w:t>
            </w:r>
            <w:r>
              <w:rPr>
                <w:rFonts w:ascii="Arial" w:hAnsi="Arial" w:cs="Arial"/>
              </w:rPr>
              <w:t xml:space="preserve"> </w:t>
            </w:r>
            <w:hyperlink r:id="rId12" w:history="1">
              <w:r>
                <w:rPr>
                  <w:rStyle w:val="Hyperlink"/>
                  <w:rFonts w:cstheme="minorHAnsi"/>
                </w:rPr>
                <w:t>alersc@unisa.ac.za</w:t>
              </w:r>
            </w:hyperlink>
          </w:p>
          <w:p w14:paraId="1B0120A1" w14:textId="77777777" w:rsidR="00FA5A97" w:rsidRDefault="00FA5A97" w:rsidP="00FA5A97">
            <w:pPr>
              <w:spacing w:after="0" w:line="240" w:lineRule="auto"/>
              <w:rPr>
                <w:b/>
                <w:bCs/>
                <w:sz w:val="20"/>
                <w:szCs w:val="20"/>
                <w:lang w:val="fr-FR"/>
              </w:rPr>
            </w:pPr>
          </w:p>
          <w:p w14:paraId="154D735E" w14:textId="77777777" w:rsidR="00FA5A97" w:rsidRDefault="00FA5A97" w:rsidP="00FA5A97">
            <w:pPr>
              <w:spacing w:after="0" w:line="240" w:lineRule="auto"/>
              <w:rPr>
                <w:bCs/>
                <w:sz w:val="20"/>
                <w:szCs w:val="20"/>
                <w:lang w:val="de-DE"/>
              </w:rPr>
            </w:pPr>
            <w:r w:rsidRPr="00587836">
              <w:rPr>
                <w:b/>
                <w:sz w:val="20"/>
                <w:szCs w:val="20"/>
              </w:rPr>
              <w:t>ORCID ID</w:t>
            </w:r>
            <w:r w:rsidRPr="00587836">
              <w:rPr>
                <w:b/>
                <w:sz w:val="20"/>
                <w:szCs w:val="20"/>
                <w:lang w:val="fr-FR"/>
              </w:rPr>
              <w:t>:</w:t>
            </w:r>
            <w:r w:rsidRPr="00470F95">
              <w:rPr>
                <w:bCs/>
                <w:sz w:val="20"/>
                <w:szCs w:val="20"/>
                <w:lang w:val="fr-FR"/>
              </w:rPr>
              <w:t xml:space="preserve"> </w:t>
            </w:r>
            <w:hyperlink r:id="rId13" w:history="1">
              <w:r w:rsidRPr="00470F95">
                <w:rPr>
                  <w:rStyle w:val="Hyperlink"/>
                  <w:bCs/>
                  <w:sz w:val="20"/>
                  <w:szCs w:val="20"/>
                </w:rPr>
                <w:t>https://orcid.org/0000-0002-1796-4418</w:t>
              </w:r>
            </w:hyperlink>
          </w:p>
          <w:p w14:paraId="574F9D70" w14:textId="77777777" w:rsidR="00FA5A97" w:rsidRDefault="00FA5A97" w:rsidP="00FA5A97">
            <w:pPr>
              <w:spacing w:after="0" w:line="240" w:lineRule="auto"/>
              <w:rPr>
                <w:bCs/>
                <w:sz w:val="20"/>
                <w:szCs w:val="20"/>
                <w:lang w:val="de-DE"/>
              </w:rPr>
            </w:pPr>
          </w:p>
          <w:p w14:paraId="5EF2C632" w14:textId="77777777" w:rsidR="00FA5A97" w:rsidRDefault="00FA5A97" w:rsidP="00FA5A97">
            <w:pPr>
              <w:spacing w:after="0" w:line="240" w:lineRule="auto"/>
              <w:rPr>
                <w:b/>
                <w:sz w:val="20"/>
                <w:szCs w:val="20"/>
              </w:rPr>
            </w:pPr>
          </w:p>
        </w:tc>
        <w:tc>
          <w:tcPr>
            <w:tcW w:w="5388" w:type="dxa"/>
            <w:tcBorders>
              <w:top w:val="single" w:sz="4" w:space="0" w:color="auto"/>
              <w:left w:val="single" w:sz="4" w:space="0" w:color="auto"/>
              <w:bottom w:val="single" w:sz="4" w:space="0" w:color="auto"/>
              <w:right w:val="single" w:sz="4" w:space="0" w:color="auto"/>
            </w:tcBorders>
          </w:tcPr>
          <w:p w14:paraId="2457A5AF" w14:textId="77777777" w:rsidR="00FA5A97" w:rsidRDefault="00FA5A97" w:rsidP="00FA5A97">
            <w:pPr>
              <w:spacing w:after="0" w:line="240" w:lineRule="auto"/>
              <w:rPr>
                <w:b/>
                <w:bCs/>
                <w:sz w:val="20"/>
                <w:szCs w:val="20"/>
              </w:rPr>
            </w:pPr>
            <w:r>
              <w:rPr>
                <w:b/>
                <w:bCs/>
                <w:sz w:val="20"/>
                <w:szCs w:val="20"/>
              </w:rPr>
              <w:lastRenderedPageBreak/>
              <w:t>Academic Profile</w:t>
            </w:r>
          </w:p>
          <w:p w14:paraId="22AA5CB5" w14:textId="517BF5CD" w:rsidR="00FA5A97" w:rsidRDefault="00FA5A97" w:rsidP="00FA5A97">
            <w:pPr>
              <w:spacing w:after="0" w:line="240" w:lineRule="auto"/>
              <w:rPr>
                <w:b/>
                <w:bCs/>
                <w:sz w:val="20"/>
                <w:szCs w:val="20"/>
              </w:rPr>
            </w:pPr>
            <w:r w:rsidRPr="00D4690D">
              <w:rPr>
                <w:sz w:val="20"/>
                <w:szCs w:val="20"/>
              </w:rPr>
              <w:t xml:space="preserve">Corlia Alers is an Associate Professor in Public Administration. She studied for a Bachelor of Arts degree as well as a BA Honours degree in Political Science and Public Administration at the Potchefstroom University for Christian Higher Education. Her Magister Artium degree followed after she took interest in public policy-making processes and practices. She continued to research aspects that derive from the policy-making process, specifically the determining of methods and procedures, and obtained her PhD degree in 2018 at Unisa. She employs both </w:t>
            </w:r>
            <w:r w:rsidRPr="00D4690D">
              <w:rPr>
                <w:sz w:val="20"/>
                <w:szCs w:val="20"/>
              </w:rPr>
              <w:lastRenderedPageBreak/>
              <w:t>qualitative and quantitative approaches in her research. Over the last 10 years, Prof Alers supervised nine master’s degree -and four doctoral degree students.</w:t>
            </w:r>
          </w:p>
        </w:tc>
        <w:tc>
          <w:tcPr>
            <w:tcW w:w="1338" w:type="dxa"/>
            <w:tcBorders>
              <w:top w:val="single" w:sz="4" w:space="0" w:color="auto"/>
              <w:left w:val="single" w:sz="4" w:space="0" w:color="auto"/>
              <w:bottom w:val="single" w:sz="4" w:space="0" w:color="auto"/>
              <w:right w:val="single" w:sz="4" w:space="0" w:color="auto"/>
            </w:tcBorders>
          </w:tcPr>
          <w:p w14:paraId="1B91A167" w14:textId="77777777" w:rsidR="00FA5A97" w:rsidRDefault="00FA5A97" w:rsidP="00FA5A97">
            <w:pPr>
              <w:spacing w:after="0" w:line="240" w:lineRule="auto"/>
              <w:rPr>
                <w:b/>
                <w:bCs/>
                <w:sz w:val="20"/>
                <w:szCs w:val="20"/>
              </w:rPr>
            </w:pPr>
            <w:r>
              <w:rPr>
                <w:b/>
                <w:bCs/>
                <w:sz w:val="20"/>
                <w:szCs w:val="20"/>
              </w:rPr>
              <w:lastRenderedPageBreak/>
              <w:t>Capacity</w:t>
            </w:r>
          </w:p>
          <w:p w14:paraId="3CE99D6C" w14:textId="77777777" w:rsidR="00FA5A97" w:rsidRDefault="00FA5A97" w:rsidP="00FA5A97">
            <w:pPr>
              <w:spacing w:after="0" w:line="240" w:lineRule="auto"/>
              <w:rPr>
                <w:rFonts w:ascii="Calibri" w:eastAsia="Calibri" w:hAnsi="Calibri" w:cs="Arial"/>
                <w:sz w:val="20"/>
                <w:szCs w:val="20"/>
              </w:rPr>
            </w:pPr>
            <w:r>
              <w:rPr>
                <w:rFonts w:ascii="Calibri" w:eastAsia="Calibri" w:hAnsi="Calibri" w:cs="Arial"/>
                <w:sz w:val="20"/>
                <w:szCs w:val="20"/>
              </w:rPr>
              <w:t xml:space="preserve">3 Masters </w:t>
            </w:r>
          </w:p>
          <w:p w14:paraId="69490A21" w14:textId="77777777" w:rsidR="00FA5A97" w:rsidRDefault="00FA5A97" w:rsidP="00FA5A97">
            <w:pPr>
              <w:spacing w:after="0" w:line="240" w:lineRule="auto"/>
              <w:rPr>
                <w:rFonts w:ascii="Calibri" w:eastAsia="Calibri" w:hAnsi="Calibri" w:cs="Arial"/>
                <w:sz w:val="20"/>
                <w:szCs w:val="20"/>
              </w:rPr>
            </w:pPr>
            <w:r>
              <w:rPr>
                <w:rFonts w:ascii="Calibri" w:eastAsia="Calibri" w:hAnsi="Calibri" w:cs="Arial"/>
                <w:sz w:val="20"/>
                <w:szCs w:val="20"/>
              </w:rPr>
              <w:t xml:space="preserve">2 Doctoral </w:t>
            </w:r>
          </w:p>
          <w:p w14:paraId="7CB35ED9" w14:textId="77777777" w:rsidR="00FA5A97" w:rsidRDefault="00FA5A97" w:rsidP="00FA5A97">
            <w:pPr>
              <w:spacing w:after="0" w:line="240" w:lineRule="auto"/>
              <w:rPr>
                <w:b/>
                <w:bCs/>
                <w:sz w:val="20"/>
                <w:szCs w:val="20"/>
              </w:rPr>
            </w:pPr>
          </w:p>
        </w:tc>
      </w:tr>
      <w:tr w:rsidR="00FA5A97" w14:paraId="01798313"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67C0A22D" w14:textId="5C9942D0" w:rsidR="00FA5A97" w:rsidRPr="000429ED" w:rsidRDefault="00FA5A97" w:rsidP="00FA5A97">
            <w:pPr>
              <w:spacing w:after="0" w:line="240" w:lineRule="auto"/>
              <w:rPr>
                <w:sz w:val="20"/>
                <w:szCs w:val="20"/>
              </w:rPr>
            </w:pPr>
            <w:r>
              <w:rPr>
                <w:b/>
                <w:sz w:val="20"/>
                <w:szCs w:val="20"/>
              </w:rPr>
              <w:t xml:space="preserve">Name: </w:t>
            </w:r>
            <w:r w:rsidRPr="000429ED">
              <w:rPr>
                <w:sz w:val="20"/>
                <w:szCs w:val="20"/>
              </w:rPr>
              <w:t>Dr P Raseala</w:t>
            </w:r>
          </w:p>
          <w:p w14:paraId="641A7841" w14:textId="77777777" w:rsidR="00FA5A97" w:rsidRDefault="00FA5A97" w:rsidP="00FA5A97">
            <w:pPr>
              <w:spacing w:after="0" w:line="240" w:lineRule="auto"/>
              <w:rPr>
                <w:sz w:val="20"/>
                <w:szCs w:val="20"/>
              </w:rPr>
            </w:pPr>
            <w:r>
              <w:rPr>
                <w:sz w:val="20"/>
                <w:szCs w:val="20"/>
              </w:rPr>
              <w:t xml:space="preserve">Office: </w:t>
            </w:r>
            <w:r>
              <w:rPr>
                <w:rFonts w:ascii="Calibri" w:eastAsia="Calibri" w:hAnsi="Calibri" w:cs="Arial"/>
                <w:sz w:val="20"/>
                <w:szCs w:val="20"/>
              </w:rPr>
              <w:t xml:space="preserve">Nkoana Simon Radipere </w:t>
            </w:r>
            <w:r>
              <w:rPr>
                <w:sz w:val="20"/>
                <w:szCs w:val="20"/>
              </w:rPr>
              <w:t>4-109</w:t>
            </w:r>
          </w:p>
          <w:p w14:paraId="668442A2" w14:textId="77777777" w:rsidR="00FA5A97" w:rsidRDefault="00FA5A97" w:rsidP="00FA5A97">
            <w:pPr>
              <w:spacing w:after="0" w:line="240" w:lineRule="auto"/>
              <w:rPr>
                <w:sz w:val="20"/>
                <w:szCs w:val="20"/>
              </w:rPr>
            </w:pPr>
            <w:r>
              <w:rPr>
                <w:sz w:val="20"/>
                <w:szCs w:val="20"/>
              </w:rPr>
              <w:t xml:space="preserve">Email: </w:t>
            </w:r>
            <w:hyperlink r:id="rId14" w:history="1">
              <w:r w:rsidRPr="001E4CFB">
                <w:rPr>
                  <w:rStyle w:val="Hyperlink"/>
                  <w:sz w:val="20"/>
                  <w:szCs w:val="20"/>
                </w:rPr>
                <w:t>raseaps@unisa.ac.za</w:t>
              </w:r>
            </w:hyperlink>
            <w:r>
              <w:rPr>
                <w:sz w:val="20"/>
                <w:szCs w:val="20"/>
              </w:rPr>
              <w:t xml:space="preserve"> </w:t>
            </w:r>
          </w:p>
          <w:p w14:paraId="7AFD25B4" w14:textId="77777777" w:rsidR="00FA5A97" w:rsidRDefault="00FA5A97" w:rsidP="00FA5A97">
            <w:pPr>
              <w:spacing w:after="0" w:line="240" w:lineRule="auto"/>
              <w:rPr>
                <w:b/>
                <w:bCs/>
                <w:sz w:val="20"/>
                <w:szCs w:val="20"/>
              </w:rPr>
            </w:pPr>
          </w:p>
          <w:p w14:paraId="5C9C56F6" w14:textId="77777777" w:rsidR="00FA5A97" w:rsidRPr="00C6246C" w:rsidRDefault="00FA5A97" w:rsidP="00FA5A97">
            <w:pPr>
              <w:spacing w:after="0" w:line="240" w:lineRule="auto"/>
              <w:rPr>
                <w:b/>
                <w:bCs/>
                <w:sz w:val="20"/>
                <w:szCs w:val="20"/>
              </w:rPr>
            </w:pPr>
            <w:r w:rsidRPr="00C6246C">
              <w:rPr>
                <w:b/>
                <w:bCs/>
                <w:sz w:val="20"/>
                <w:szCs w:val="20"/>
              </w:rPr>
              <w:t>ORCID:</w:t>
            </w:r>
          </w:p>
          <w:p w14:paraId="74C0FCD9" w14:textId="77777777" w:rsidR="00FA5A97" w:rsidRPr="000429ED" w:rsidRDefault="00FA5A97" w:rsidP="00FA5A97">
            <w:pPr>
              <w:spacing w:after="0" w:line="240" w:lineRule="auto"/>
              <w:rPr>
                <w:rStyle w:val="Hyperlink"/>
                <w:bCs/>
              </w:rPr>
            </w:pPr>
            <w:hyperlink r:id="rId15" w:history="1">
              <w:r w:rsidRPr="000429ED">
                <w:rPr>
                  <w:rStyle w:val="Hyperlink"/>
                  <w:bCs/>
                  <w:sz w:val="20"/>
                  <w:szCs w:val="20"/>
                </w:rPr>
                <w:t>http://uir.unisa.ac.za/bitstream/handle/10500/26312/thesis_raseala_ps.pdf?sequence=1&amp;isAllowed=y</w:t>
              </w:r>
            </w:hyperlink>
            <w:r w:rsidRPr="000429ED">
              <w:rPr>
                <w:rStyle w:val="Hyperlink"/>
                <w:bCs/>
              </w:rPr>
              <w:t>.</w:t>
            </w:r>
          </w:p>
          <w:p w14:paraId="2AB0F6BC" w14:textId="77777777" w:rsidR="00FA5A97" w:rsidRDefault="00FA5A97" w:rsidP="00FA5A97">
            <w:pPr>
              <w:spacing w:after="0" w:line="240" w:lineRule="auto"/>
              <w:rPr>
                <w:rFonts w:ascii="Arial" w:hAnsi="Arial" w:cs="Arial"/>
                <w:color w:val="202020"/>
                <w:sz w:val="20"/>
                <w:szCs w:val="20"/>
              </w:rPr>
            </w:pPr>
          </w:p>
          <w:p w14:paraId="61F66555" w14:textId="77777777" w:rsidR="00FA5A97" w:rsidRDefault="00FA5A97" w:rsidP="00FA5A97">
            <w:pPr>
              <w:spacing w:after="0" w:line="240" w:lineRule="auto"/>
              <w:rPr>
                <w:b/>
                <w:sz w:val="20"/>
                <w:szCs w:val="20"/>
              </w:rPr>
            </w:pPr>
            <w:r w:rsidRPr="00960175">
              <w:rPr>
                <w:b/>
                <w:bCs/>
                <w:sz w:val="20"/>
                <w:szCs w:val="20"/>
              </w:rPr>
              <w:t>Institutional repository link:</w:t>
            </w:r>
          </w:p>
          <w:p w14:paraId="449A6251" w14:textId="77777777" w:rsidR="00FA5A97" w:rsidRDefault="00FA5A97" w:rsidP="00FA5A97">
            <w:pPr>
              <w:spacing w:after="0" w:line="240" w:lineRule="auto"/>
              <w:rPr>
                <w:rFonts w:ascii="Arial" w:hAnsi="Arial" w:cs="Arial"/>
                <w:color w:val="494A4C"/>
                <w:sz w:val="18"/>
                <w:szCs w:val="18"/>
              </w:rPr>
            </w:pPr>
            <w:hyperlink r:id="rId16" w:history="1">
              <w:r>
                <w:rPr>
                  <w:rStyle w:val="Hyperlink"/>
                  <w:rFonts w:ascii="Arial" w:hAnsi="Arial" w:cs="Arial"/>
                  <w:sz w:val="18"/>
                  <w:szCs w:val="18"/>
                </w:rPr>
                <w:t>https://orcid.org/0000-0002-3182-1325</w:t>
              </w:r>
            </w:hyperlink>
          </w:p>
          <w:p w14:paraId="71BAA19A" w14:textId="77777777" w:rsidR="00FA5A97" w:rsidRDefault="00FA5A97" w:rsidP="00FA5A97">
            <w:pPr>
              <w:spacing w:after="0" w:line="240" w:lineRule="auto"/>
              <w:rPr>
                <w:b/>
                <w:sz w:val="20"/>
                <w:szCs w:val="20"/>
              </w:rPr>
            </w:pPr>
          </w:p>
        </w:tc>
        <w:tc>
          <w:tcPr>
            <w:tcW w:w="5388" w:type="dxa"/>
            <w:tcBorders>
              <w:top w:val="single" w:sz="4" w:space="0" w:color="auto"/>
              <w:left w:val="single" w:sz="4" w:space="0" w:color="auto"/>
              <w:bottom w:val="single" w:sz="4" w:space="0" w:color="auto"/>
              <w:right w:val="single" w:sz="4" w:space="0" w:color="auto"/>
            </w:tcBorders>
            <w:hideMark/>
          </w:tcPr>
          <w:p w14:paraId="1FD68B88" w14:textId="77777777" w:rsidR="00FA5A97" w:rsidRDefault="00FA5A97" w:rsidP="00FA5A97">
            <w:pPr>
              <w:spacing w:after="0" w:line="240" w:lineRule="auto"/>
              <w:rPr>
                <w:b/>
                <w:bCs/>
                <w:sz w:val="20"/>
                <w:szCs w:val="20"/>
              </w:rPr>
            </w:pPr>
            <w:r>
              <w:rPr>
                <w:b/>
                <w:bCs/>
                <w:sz w:val="20"/>
                <w:szCs w:val="20"/>
              </w:rPr>
              <w:t>Academic Profile</w:t>
            </w:r>
          </w:p>
          <w:p w14:paraId="04B39A2E" w14:textId="77777777" w:rsidR="00FA5A97" w:rsidRDefault="00FA5A97" w:rsidP="00FA5A97">
            <w:pPr>
              <w:spacing w:after="0" w:line="240" w:lineRule="auto"/>
              <w:jc w:val="both"/>
              <w:rPr>
                <w:bCs/>
                <w:sz w:val="20"/>
                <w:szCs w:val="20"/>
              </w:rPr>
            </w:pPr>
            <w:r>
              <w:rPr>
                <w:bCs/>
                <w:sz w:val="20"/>
                <w:szCs w:val="20"/>
              </w:rPr>
              <w:t>Promise Raseala is currently a senior lecturer in the Department of Public Administration and Management at the University of South Africa (UNISA). He completed an MA degree in Public Management and Governance at the University of Johannesburg (UJ). He also completed a PhD in Public Administration at UNISA. He contributed and co-authored monograph(s), book chapter(s), policy briefs, journal article(s) and conference proceeding(s), His academic interests are on public policy analysis within the realm of evidence synthesis and policy evaluation. In his doctoral thesis, he has undertaken extensive research using mixed-methods research approach using positivism and interpretivism research philosophies, unpacking the restructuring of local government and financial viability in the context of municipal demarcation in South Africa.</w:t>
            </w:r>
          </w:p>
        </w:tc>
        <w:tc>
          <w:tcPr>
            <w:tcW w:w="1338" w:type="dxa"/>
            <w:tcBorders>
              <w:top w:val="single" w:sz="4" w:space="0" w:color="auto"/>
              <w:left w:val="single" w:sz="4" w:space="0" w:color="auto"/>
              <w:bottom w:val="single" w:sz="4" w:space="0" w:color="auto"/>
              <w:right w:val="single" w:sz="4" w:space="0" w:color="auto"/>
            </w:tcBorders>
          </w:tcPr>
          <w:p w14:paraId="43FFAF78" w14:textId="77777777" w:rsidR="00FA5A97" w:rsidRDefault="00FA5A97" w:rsidP="00FA5A97">
            <w:pPr>
              <w:spacing w:after="0" w:line="240" w:lineRule="auto"/>
              <w:rPr>
                <w:b/>
                <w:bCs/>
                <w:sz w:val="20"/>
                <w:szCs w:val="20"/>
              </w:rPr>
            </w:pPr>
            <w:r>
              <w:rPr>
                <w:b/>
                <w:bCs/>
                <w:sz w:val="20"/>
                <w:szCs w:val="20"/>
              </w:rPr>
              <w:t>Capacity</w:t>
            </w:r>
          </w:p>
          <w:p w14:paraId="792E8BE8" w14:textId="3A1DCB26" w:rsidR="00FA5A97" w:rsidRDefault="00FA5A97" w:rsidP="00FA5A97">
            <w:pPr>
              <w:spacing w:after="0" w:line="240" w:lineRule="auto"/>
              <w:rPr>
                <w:rFonts w:ascii="Calibri" w:eastAsia="Calibri" w:hAnsi="Calibri" w:cs="Arial"/>
                <w:sz w:val="20"/>
                <w:szCs w:val="20"/>
              </w:rPr>
            </w:pPr>
            <w:r>
              <w:rPr>
                <w:rFonts w:ascii="Calibri" w:eastAsia="Calibri" w:hAnsi="Calibri" w:cs="Arial"/>
                <w:sz w:val="20"/>
                <w:szCs w:val="20"/>
              </w:rPr>
              <w:t xml:space="preserve">3 Masters </w:t>
            </w:r>
          </w:p>
          <w:p w14:paraId="09BA4223" w14:textId="42F059D8" w:rsidR="00FA5A97" w:rsidRDefault="00FA5A97" w:rsidP="00FA5A97">
            <w:pPr>
              <w:spacing w:after="0" w:line="240" w:lineRule="auto"/>
              <w:rPr>
                <w:rFonts w:ascii="Calibri" w:eastAsia="Calibri" w:hAnsi="Calibri" w:cs="Arial"/>
                <w:sz w:val="20"/>
                <w:szCs w:val="20"/>
              </w:rPr>
            </w:pPr>
            <w:r>
              <w:rPr>
                <w:rFonts w:ascii="Calibri" w:eastAsia="Calibri" w:hAnsi="Calibri" w:cs="Arial"/>
                <w:sz w:val="20"/>
                <w:szCs w:val="20"/>
              </w:rPr>
              <w:t xml:space="preserve">4 Doctoral </w:t>
            </w:r>
          </w:p>
          <w:p w14:paraId="4988001F" w14:textId="77777777" w:rsidR="00FA5A97" w:rsidRDefault="00FA5A97" w:rsidP="00FA5A97">
            <w:pPr>
              <w:spacing w:after="0" w:line="240" w:lineRule="auto"/>
              <w:rPr>
                <w:b/>
                <w:bCs/>
                <w:sz w:val="20"/>
                <w:szCs w:val="20"/>
              </w:rPr>
            </w:pPr>
          </w:p>
        </w:tc>
      </w:tr>
      <w:tr w:rsidR="00FA5A97" w14:paraId="1A892AA4"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344CF02C" w14:textId="77777777" w:rsidR="00FA5A97" w:rsidRPr="00587836" w:rsidRDefault="00FA5A97" w:rsidP="00FA5A97">
            <w:pPr>
              <w:spacing w:after="0" w:line="240" w:lineRule="auto"/>
              <w:rPr>
                <w:b/>
                <w:bCs/>
                <w:sz w:val="20"/>
                <w:szCs w:val="20"/>
              </w:rPr>
            </w:pPr>
            <w:r w:rsidRPr="00587836">
              <w:rPr>
                <w:b/>
                <w:bCs/>
                <w:sz w:val="20"/>
                <w:szCs w:val="20"/>
              </w:rPr>
              <w:t xml:space="preserve">Name: </w:t>
            </w:r>
            <w:r w:rsidRPr="00587836">
              <w:rPr>
                <w:bCs/>
                <w:sz w:val="20"/>
                <w:szCs w:val="20"/>
              </w:rPr>
              <w:t>Mr I Dube</w:t>
            </w:r>
          </w:p>
          <w:p w14:paraId="06A6A9C5" w14:textId="77777777" w:rsidR="00FA5A97" w:rsidRPr="00587836" w:rsidRDefault="00FA5A97" w:rsidP="00FA5A97">
            <w:pPr>
              <w:spacing w:after="0" w:line="240" w:lineRule="auto"/>
              <w:rPr>
                <w:bCs/>
                <w:sz w:val="20"/>
                <w:szCs w:val="20"/>
              </w:rPr>
            </w:pPr>
            <w:r w:rsidRPr="00587836">
              <w:rPr>
                <w:b/>
                <w:bCs/>
                <w:sz w:val="20"/>
                <w:szCs w:val="20"/>
              </w:rPr>
              <w:t xml:space="preserve">Office: </w:t>
            </w:r>
            <w:r w:rsidRPr="00587836">
              <w:rPr>
                <w:bCs/>
                <w:sz w:val="20"/>
                <w:szCs w:val="20"/>
              </w:rPr>
              <w:t>Nkoana Simon Radipere 4-80</w:t>
            </w:r>
          </w:p>
          <w:p w14:paraId="42CB9F9E" w14:textId="77777777" w:rsidR="00FA5A97" w:rsidRDefault="00FA5A97" w:rsidP="00FA5A97">
            <w:pPr>
              <w:spacing w:after="0" w:line="240" w:lineRule="auto"/>
              <w:rPr>
                <w:rStyle w:val="Hyperlink"/>
                <w:bCs/>
                <w:sz w:val="20"/>
                <w:szCs w:val="20"/>
              </w:rPr>
            </w:pPr>
            <w:r w:rsidRPr="00587836">
              <w:rPr>
                <w:bCs/>
                <w:sz w:val="20"/>
                <w:szCs w:val="20"/>
              </w:rPr>
              <w:t xml:space="preserve">Email: </w:t>
            </w:r>
            <w:hyperlink r:id="rId17" w:history="1">
              <w:r w:rsidRPr="00587836">
                <w:rPr>
                  <w:rStyle w:val="Hyperlink"/>
                  <w:bCs/>
                  <w:sz w:val="20"/>
                  <w:szCs w:val="20"/>
                </w:rPr>
                <w:t>dubeip@unisa.ac.za</w:t>
              </w:r>
            </w:hyperlink>
          </w:p>
          <w:p w14:paraId="6DECC9C9" w14:textId="77777777" w:rsidR="00FA5A97" w:rsidRPr="00587836" w:rsidRDefault="00FA5A97" w:rsidP="00FA5A97">
            <w:pPr>
              <w:spacing w:after="0" w:line="240" w:lineRule="auto"/>
              <w:rPr>
                <w:bCs/>
                <w:sz w:val="20"/>
                <w:szCs w:val="20"/>
              </w:rPr>
            </w:pPr>
          </w:p>
          <w:p w14:paraId="18B73AF4" w14:textId="77777777" w:rsidR="00FA5A97" w:rsidRPr="00587836" w:rsidRDefault="00FA5A97" w:rsidP="00FA5A97">
            <w:pPr>
              <w:spacing w:after="0" w:line="240" w:lineRule="auto"/>
              <w:rPr>
                <w:b/>
                <w:sz w:val="20"/>
                <w:szCs w:val="20"/>
              </w:rPr>
            </w:pPr>
            <w:r w:rsidRPr="00587836">
              <w:rPr>
                <w:b/>
                <w:sz w:val="20"/>
                <w:szCs w:val="20"/>
              </w:rPr>
              <w:t>ORCID ID</w:t>
            </w:r>
            <w:r w:rsidRPr="00587836">
              <w:rPr>
                <w:b/>
                <w:sz w:val="20"/>
                <w:szCs w:val="20"/>
                <w:lang w:val="fr-FR"/>
              </w:rPr>
              <w:t>:</w:t>
            </w:r>
          </w:p>
          <w:p w14:paraId="485D7237" w14:textId="77777777" w:rsidR="00FA5A97" w:rsidRPr="00C6246C" w:rsidRDefault="00FA5A97" w:rsidP="00FA5A97">
            <w:pPr>
              <w:spacing w:after="0" w:line="240" w:lineRule="auto"/>
              <w:rPr>
                <w:bCs/>
                <w:sz w:val="20"/>
                <w:szCs w:val="20"/>
              </w:rPr>
            </w:pPr>
            <w:hyperlink r:id="rId18" w:history="1">
              <w:r w:rsidRPr="00587836">
                <w:rPr>
                  <w:rStyle w:val="Hyperlink"/>
                  <w:bCs/>
                  <w:sz w:val="20"/>
                  <w:szCs w:val="20"/>
                </w:rPr>
                <w:t>https://orcid.org/0000-0003-1643-5925</w:t>
              </w:r>
            </w:hyperlink>
            <w:r w:rsidRPr="00587836">
              <w:rPr>
                <w:bCs/>
                <w:sz w:val="20"/>
                <w:szCs w:val="20"/>
              </w:rPr>
              <w:t xml:space="preserve">  </w:t>
            </w:r>
          </w:p>
        </w:tc>
        <w:tc>
          <w:tcPr>
            <w:tcW w:w="5388" w:type="dxa"/>
            <w:tcBorders>
              <w:top w:val="single" w:sz="4" w:space="0" w:color="auto"/>
              <w:left w:val="single" w:sz="4" w:space="0" w:color="auto"/>
              <w:bottom w:val="single" w:sz="4" w:space="0" w:color="auto"/>
              <w:right w:val="single" w:sz="4" w:space="0" w:color="auto"/>
            </w:tcBorders>
          </w:tcPr>
          <w:p w14:paraId="43F37E13" w14:textId="77777777" w:rsidR="00FA5A97" w:rsidRPr="00587836" w:rsidRDefault="00FA5A97" w:rsidP="00FA5A97">
            <w:pPr>
              <w:spacing w:after="0" w:line="240" w:lineRule="auto"/>
              <w:rPr>
                <w:b/>
                <w:bCs/>
                <w:sz w:val="20"/>
                <w:szCs w:val="20"/>
              </w:rPr>
            </w:pPr>
            <w:r w:rsidRPr="6E76D115">
              <w:rPr>
                <w:b/>
                <w:bCs/>
                <w:sz w:val="20"/>
                <w:szCs w:val="20"/>
              </w:rPr>
              <w:t>Academic Profile</w:t>
            </w:r>
          </w:p>
          <w:p w14:paraId="6F386D6D" w14:textId="77777777" w:rsidR="00FA5A97" w:rsidRPr="00587836" w:rsidRDefault="00FA5A97" w:rsidP="00FA5A97">
            <w:pPr>
              <w:spacing w:after="0" w:line="240" w:lineRule="auto"/>
              <w:jc w:val="both"/>
              <w:rPr>
                <w:sz w:val="20"/>
                <w:szCs w:val="20"/>
              </w:rPr>
            </w:pPr>
            <w:r w:rsidRPr="6E76D115">
              <w:rPr>
                <w:sz w:val="20"/>
                <w:szCs w:val="20"/>
              </w:rPr>
              <w:t>Itumeleng Dube is a lecturer in the Department of Public Administration. He studied his junior degrees at the University of Pretoria. In 2021 he graduated with a Master of Administration degree at University of South Africa. His research focus was public policy implementation with the Business Management Training Programme at the National Youth Development Agency as a case study. His research interests include public policy making, implementation, analysis and evaluation; organisational theory and design of public service institutions; and international trends in the development of Public Administration.</w:t>
            </w:r>
          </w:p>
        </w:tc>
        <w:tc>
          <w:tcPr>
            <w:tcW w:w="1338" w:type="dxa"/>
            <w:tcBorders>
              <w:top w:val="single" w:sz="4" w:space="0" w:color="auto"/>
              <w:left w:val="single" w:sz="4" w:space="0" w:color="auto"/>
              <w:bottom w:val="single" w:sz="4" w:space="0" w:color="auto"/>
              <w:right w:val="single" w:sz="4" w:space="0" w:color="auto"/>
            </w:tcBorders>
          </w:tcPr>
          <w:p w14:paraId="42217927" w14:textId="77777777" w:rsidR="00FA5A97" w:rsidRDefault="00FA5A97" w:rsidP="00FA5A97">
            <w:pPr>
              <w:spacing w:after="0" w:line="240" w:lineRule="auto"/>
              <w:rPr>
                <w:b/>
                <w:bCs/>
                <w:sz w:val="20"/>
                <w:szCs w:val="20"/>
              </w:rPr>
            </w:pPr>
            <w:r>
              <w:rPr>
                <w:b/>
                <w:bCs/>
                <w:sz w:val="20"/>
                <w:szCs w:val="20"/>
              </w:rPr>
              <w:t>Capacity</w:t>
            </w:r>
          </w:p>
          <w:p w14:paraId="62CAD639" w14:textId="2325D88C" w:rsidR="00FA5A97" w:rsidRDefault="00FA5A97" w:rsidP="00FA5A97">
            <w:pPr>
              <w:spacing w:after="0" w:line="240" w:lineRule="auto"/>
              <w:rPr>
                <w:rFonts w:ascii="Calibri" w:eastAsia="Calibri" w:hAnsi="Calibri" w:cs="Arial"/>
                <w:sz w:val="20"/>
                <w:szCs w:val="20"/>
              </w:rPr>
            </w:pPr>
            <w:r>
              <w:rPr>
                <w:rFonts w:ascii="Calibri" w:eastAsia="Calibri" w:hAnsi="Calibri" w:cs="Arial"/>
                <w:sz w:val="20"/>
                <w:szCs w:val="20"/>
              </w:rPr>
              <w:t>1</w:t>
            </w:r>
            <w:r w:rsidRPr="00587836">
              <w:rPr>
                <w:rFonts w:ascii="Calibri" w:eastAsia="Calibri" w:hAnsi="Calibri" w:cs="Arial"/>
                <w:sz w:val="20"/>
                <w:szCs w:val="20"/>
              </w:rPr>
              <w:t xml:space="preserve"> Masters</w:t>
            </w:r>
          </w:p>
        </w:tc>
      </w:tr>
      <w:tr w:rsidR="00FA5A97" w14:paraId="4B42BDF3"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1B359891" w14:textId="77777777" w:rsidR="00FA5A97" w:rsidRDefault="00FA5A97" w:rsidP="00FA5A97">
            <w:pPr>
              <w:spacing w:after="0" w:line="240" w:lineRule="auto"/>
              <w:rPr>
                <w:b/>
                <w:bCs/>
                <w:sz w:val="20"/>
                <w:szCs w:val="20"/>
                <w:lang w:val="de-DE"/>
              </w:rPr>
            </w:pPr>
            <w:r>
              <w:rPr>
                <w:b/>
                <w:bCs/>
                <w:sz w:val="20"/>
                <w:szCs w:val="20"/>
                <w:lang w:val="de-DE"/>
              </w:rPr>
              <w:t>Model of Supervision</w:t>
            </w:r>
          </w:p>
        </w:tc>
        <w:tc>
          <w:tcPr>
            <w:tcW w:w="6726" w:type="dxa"/>
            <w:gridSpan w:val="2"/>
            <w:tcBorders>
              <w:top w:val="single" w:sz="4" w:space="0" w:color="auto"/>
              <w:left w:val="single" w:sz="4" w:space="0" w:color="auto"/>
              <w:bottom w:val="single" w:sz="4" w:space="0" w:color="auto"/>
              <w:right w:val="single" w:sz="4" w:space="0" w:color="auto"/>
            </w:tcBorders>
          </w:tcPr>
          <w:p w14:paraId="722AB4FC" w14:textId="77777777" w:rsidR="00FA5A97" w:rsidRDefault="00FA5A97" w:rsidP="00FA5A97">
            <w:pPr>
              <w:spacing w:after="0" w:line="240" w:lineRule="auto"/>
              <w:jc w:val="both"/>
              <w:rPr>
                <w:color w:val="1E2921"/>
                <w:sz w:val="20"/>
                <w:szCs w:val="20"/>
              </w:rPr>
            </w:pPr>
            <w:r w:rsidRPr="6E76D115">
              <w:rPr>
                <w:color w:val="1E2921"/>
                <w:sz w:val="20"/>
                <w:szCs w:val="20"/>
              </w:rPr>
              <w:t>Candidates will be allocated to a supervisor but will be required to work independently within the requirements of higher degree studies. In addition, students will be expected to present their work at topic-specific colloquia. Colloquia will be scheduled for:</w:t>
            </w:r>
          </w:p>
          <w:p w14:paraId="6B6E1E3B" w14:textId="77777777" w:rsidR="00FA5A97" w:rsidRDefault="00FA5A97" w:rsidP="00FA5A97">
            <w:pPr>
              <w:numPr>
                <w:ilvl w:val="0"/>
                <w:numId w:val="1"/>
              </w:numPr>
              <w:spacing w:after="0" w:line="240" w:lineRule="auto"/>
              <w:jc w:val="both"/>
              <w:rPr>
                <w:color w:val="1E2921"/>
                <w:sz w:val="20"/>
                <w:szCs w:val="20"/>
              </w:rPr>
            </w:pPr>
            <w:r>
              <w:rPr>
                <w:color w:val="1E2921"/>
                <w:sz w:val="20"/>
                <w:szCs w:val="20"/>
              </w:rPr>
              <w:t>Research proposal</w:t>
            </w:r>
          </w:p>
          <w:p w14:paraId="7A8AB2D8" w14:textId="77777777" w:rsidR="00FA5A97" w:rsidRDefault="00FA5A97" w:rsidP="00FA5A97">
            <w:pPr>
              <w:numPr>
                <w:ilvl w:val="0"/>
                <w:numId w:val="1"/>
              </w:numPr>
              <w:spacing w:after="0" w:line="240" w:lineRule="auto"/>
              <w:jc w:val="both"/>
              <w:rPr>
                <w:color w:val="1E2921"/>
                <w:sz w:val="20"/>
                <w:szCs w:val="20"/>
              </w:rPr>
            </w:pPr>
            <w:r>
              <w:rPr>
                <w:color w:val="1E2921"/>
                <w:sz w:val="20"/>
                <w:szCs w:val="20"/>
              </w:rPr>
              <w:t>Literature review</w:t>
            </w:r>
          </w:p>
          <w:p w14:paraId="35FBFA96" w14:textId="77777777" w:rsidR="00FA5A97" w:rsidRDefault="00FA5A97" w:rsidP="00FA5A97">
            <w:pPr>
              <w:numPr>
                <w:ilvl w:val="0"/>
                <w:numId w:val="1"/>
              </w:numPr>
              <w:spacing w:after="0" w:line="240" w:lineRule="auto"/>
              <w:jc w:val="both"/>
              <w:rPr>
                <w:color w:val="1E2921"/>
                <w:sz w:val="20"/>
                <w:szCs w:val="20"/>
              </w:rPr>
            </w:pPr>
            <w:r>
              <w:rPr>
                <w:color w:val="1E2921"/>
                <w:sz w:val="20"/>
                <w:szCs w:val="20"/>
              </w:rPr>
              <w:t>Methodology</w:t>
            </w:r>
          </w:p>
          <w:p w14:paraId="1EC9188C" w14:textId="77777777" w:rsidR="00FA5A97" w:rsidRDefault="00FA5A97" w:rsidP="00FA5A97">
            <w:pPr>
              <w:numPr>
                <w:ilvl w:val="0"/>
                <w:numId w:val="1"/>
              </w:numPr>
              <w:spacing w:after="0" w:line="240" w:lineRule="auto"/>
              <w:jc w:val="both"/>
              <w:rPr>
                <w:color w:val="1E2921"/>
                <w:sz w:val="20"/>
                <w:szCs w:val="20"/>
              </w:rPr>
            </w:pPr>
            <w:r>
              <w:rPr>
                <w:color w:val="1E2921"/>
                <w:sz w:val="20"/>
                <w:szCs w:val="20"/>
              </w:rPr>
              <w:t>Findings</w:t>
            </w:r>
          </w:p>
          <w:p w14:paraId="23BF7459" w14:textId="77777777" w:rsidR="00FA5A97" w:rsidRDefault="00FA5A97" w:rsidP="00FA5A97">
            <w:pPr>
              <w:spacing w:after="0" w:line="240" w:lineRule="auto"/>
              <w:jc w:val="both"/>
              <w:rPr>
                <w:color w:val="1E2921"/>
                <w:sz w:val="20"/>
                <w:szCs w:val="20"/>
              </w:rPr>
            </w:pPr>
            <w:r>
              <w:rPr>
                <w:color w:val="1E2921"/>
                <w:sz w:val="20"/>
                <w:szCs w:val="20"/>
              </w:rPr>
              <w:t>Students working in this track will also have the opportunity to attend the colloquia of their peers.</w:t>
            </w:r>
          </w:p>
          <w:p w14:paraId="02DF4ABC" w14:textId="77777777" w:rsidR="00FA5A97" w:rsidRDefault="00FA5A97" w:rsidP="00FA5A97">
            <w:pPr>
              <w:spacing w:after="0" w:line="240" w:lineRule="auto"/>
              <w:jc w:val="both"/>
              <w:rPr>
                <w:color w:val="1E2921"/>
                <w:sz w:val="20"/>
                <w:szCs w:val="20"/>
              </w:rPr>
            </w:pPr>
          </w:p>
        </w:tc>
      </w:tr>
      <w:tr w:rsidR="00FA5A97" w14:paraId="290410AB"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5A7E0133" w14:textId="77777777" w:rsidR="00FA5A97" w:rsidRDefault="00FA5A97" w:rsidP="00FA5A97">
            <w:pPr>
              <w:spacing w:after="0" w:line="240" w:lineRule="auto"/>
              <w:rPr>
                <w:b/>
                <w:bCs/>
                <w:sz w:val="20"/>
                <w:szCs w:val="20"/>
              </w:rPr>
            </w:pPr>
            <w:r>
              <w:rPr>
                <w:b/>
                <w:bCs/>
                <w:sz w:val="20"/>
                <w:szCs w:val="20"/>
              </w:rPr>
              <w:t>Selection Criteria: MAdmin and Phd</w:t>
            </w:r>
          </w:p>
          <w:p w14:paraId="2F00DDEA" w14:textId="77777777" w:rsidR="00FA5A97" w:rsidRDefault="00FA5A97" w:rsidP="00FA5A97">
            <w:pPr>
              <w:spacing w:after="0" w:line="240" w:lineRule="auto"/>
              <w:rPr>
                <w:sz w:val="20"/>
                <w:szCs w:val="20"/>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4F4E326C" w14:textId="77777777" w:rsidR="00FA5A97" w:rsidRDefault="00FA5A97" w:rsidP="00FA5A97">
            <w:pPr>
              <w:spacing w:after="0" w:line="240" w:lineRule="auto"/>
              <w:jc w:val="both"/>
              <w:rPr>
                <w:color w:val="1E2921"/>
                <w:sz w:val="20"/>
                <w:szCs w:val="20"/>
              </w:rPr>
            </w:pPr>
            <w:r>
              <w:rPr>
                <w:color w:val="1E2921"/>
                <w:sz w:val="20"/>
                <w:szCs w:val="20"/>
              </w:rPr>
              <w:t xml:space="preserve">In addition to the admission criteria contained in the </w:t>
            </w:r>
            <w:r>
              <w:rPr>
                <w:iCs/>
                <w:color w:val="1E2921"/>
                <w:sz w:val="20"/>
                <w:szCs w:val="20"/>
              </w:rPr>
              <w:t>my</w:t>
            </w:r>
            <w:r>
              <w:rPr>
                <w:color w:val="1E2921"/>
                <w:sz w:val="20"/>
                <w:szCs w:val="20"/>
              </w:rPr>
              <w:t xml:space="preserve">Choice brochure, potential students are required to prepare a </w:t>
            </w:r>
            <w:r>
              <w:rPr>
                <w:b/>
                <w:bCs/>
                <w:color w:val="1E2921"/>
                <w:sz w:val="20"/>
                <w:szCs w:val="20"/>
              </w:rPr>
              <w:t>five-page</w:t>
            </w:r>
            <w:r>
              <w:rPr>
                <w:color w:val="1E2921"/>
                <w:sz w:val="20"/>
                <w:szCs w:val="20"/>
              </w:rPr>
              <w:t xml:space="preserve"> expression of interest essay describing the following:</w:t>
            </w:r>
          </w:p>
          <w:p w14:paraId="05F13FF7" w14:textId="77777777" w:rsidR="00FA5A97" w:rsidRPr="00EB329E" w:rsidRDefault="00FA5A97" w:rsidP="00FA5A97">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 xml:space="preserve">1. Suitable topic aligned to a focus area </w:t>
            </w:r>
          </w:p>
          <w:p w14:paraId="132F9B55" w14:textId="77777777" w:rsidR="00FA5A97" w:rsidRPr="00EB329E" w:rsidRDefault="00FA5A97" w:rsidP="00FA5A97">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2. Introduction and background (</w:t>
            </w:r>
            <w:r w:rsidRPr="00EB329E">
              <w:rPr>
                <w:rFonts w:asciiTheme="minorHAnsi" w:eastAsiaTheme="minorHAnsi" w:hAnsiTheme="minorHAnsi" w:cstheme="minorBidi"/>
                <w:sz w:val="20"/>
                <w:szCs w:val="20"/>
                <w:lang w:eastAsia="en-US" w:bidi="he-IL"/>
              </w:rPr>
              <w:t>(½ page)</w:t>
            </w:r>
          </w:p>
          <w:p w14:paraId="2466D2FD" w14:textId="77777777" w:rsidR="00FA5A97" w:rsidRPr="00EB329E" w:rsidRDefault="00FA5A97" w:rsidP="00FA5A97">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3. Problem statement ((½ page)</w:t>
            </w:r>
          </w:p>
          <w:p w14:paraId="17B8F5DA" w14:textId="77777777" w:rsidR="00FA5A97" w:rsidRPr="00EB329E" w:rsidRDefault="00FA5A97" w:rsidP="00FA5A97">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lastRenderedPageBreak/>
              <w:t xml:space="preserve">4. Brief literature review (1 page) </w:t>
            </w:r>
          </w:p>
          <w:p w14:paraId="2DBC59AE" w14:textId="77777777" w:rsidR="00FA5A97" w:rsidRPr="00EB329E" w:rsidRDefault="00FA5A97" w:rsidP="00FA5A97">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5. Research questions and objectives </w:t>
            </w:r>
          </w:p>
          <w:p w14:paraId="2DC92581" w14:textId="77777777" w:rsidR="00FA5A97" w:rsidRPr="00EB329E" w:rsidRDefault="00FA5A97" w:rsidP="00FA5A97">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6. Research Methodology (½ to 1 page)</w:t>
            </w:r>
          </w:p>
          <w:p w14:paraId="18B08FAC" w14:textId="77777777" w:rsidR="00FA5A97" w:rsidRPr="00EB329E" w:rsidRDefault="00FA5A97" w:rsidP="00FA5A97">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7. Motivation for the study (½ page)</w:t>
            </w:r>
          </w:p>
          <w:p w14:paraId="488469BD" w14:textId="77777777" w:rsidR="00FA5A97" w:rsidRPr="00EB329E" w:rsidRDefault="00FA5A97" w:rsidP="00FA5A97">
            <w:pPr>
              <w:pStyle w:val="pf1"/>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8. Contribution to the discipline (½ page)</w:t>
            </w:r>
          </w:p>
          <w:p w14:paraId="1AD9509A" w14:textId="77777777" w:rsidR="00FA5A97" w:rsidRPr="00EB329E" w:rsidRDefault="00FA5A97" w:rsidP="00FA5A97">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9. List of references </w:t>
            </w:r>
          </w:p>
          <w:p w14:paraId="1DF5EEBA" w14:textId="77777777" w:rsidR="00FA5A97" w:rsidRPr="00EB329E" w:rsidRDefault="00FA5A97" w:rsidP="00FA5A97">
            <w:pPr>
              <w:pStyle w:val="pf0"/>
              <w:rPr>
                <w:rFonts w:asciiTheme="minorHAnsi" w:eastAsiaTheme="minorHAnsi" w:hAnsiTheme="minorHAnsi" w:cstheme="minorBidi"/>
                <w:sz w:val="20"/>
                <w:szCs w:val="20"/>
                <w:lang w:eastAsia="en-US" w:bidi="he-IL"/>
              </w:rPr>
            </w:pPr>
            <w:r w:rsidRPr="00EB329E">
              <w:rPr>
                <w:rFonts w:asciiTheme="minorHAnsi" w:eastAsiaTheme="minorHAnsi" w:hAnsiTheme="minorHAnsi" w:cstheme="minorBidi"/>
                <w:sz w:val="20"/>
                <w:szCs w:val="20"/>
                <w:lang w:eastAsia="en-US" w:bidi="he-IL"/>
              </w:rPr>
              <w:t xml:space="preserve">Use of recent literature is compulsory. Sources should not be older than 5 years. </w:t>
            </w:r>
          </w:p>
          <w:p w14:paraId="7ED413AF" w14:textId="77777777" w:rsidR="00FA5A97" w:rsidRPr="00EB329E" w:rsidRDefault="00FA5A97" w:rsidP="00FA5A97">
            <w:pPr>
              <w:pStyle w:val="pf0"/>
              <w:rPr>
                <w:rFonts w:ascii="Arial" w:hAnsi="Arial" w:cs="Arial"/>
                <w:sz w:val="20"/>
                <w:szCs w:val="20"/>
              </w:rPr>
            </w:pPr>
          </w:p>
        </w:tc>
      </w:tr>
      <w:tr w:rsidR="00FA5A97" w14:paraId="27128323"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1C003FC6" w14:textId="77777777" w:rsidR="00FA5A97" w:rsidRDefault="00FA5A97" w:rsidP="00FA5A97">
            <w:pPr>
              <w:spacing w:after="0" w:line="240" w:lineRule="auto"/>
              <w:rPr>
                <w:b/>
                <w:bCs/>
                <w:sz w:val="20"/>
                <w:szCs w:val="20"/>
              </w:rPr>
            </w:pPr>
            <w:r>
              <w:rPr>
                <w:b/>
                <w:bCs/>
                <w:sz w:val="20"/>
                <w:szCs w:val="20"/>
              </w:rPr>
              <w:lastRenderedPageBreak/>
              <w:t>Selection Procedure</w:t>
            </w:r>
          </w:p>
        </w:tc>
        <w:tc>
          <w:tcPr>
            <w:tcW w:w="6726" w:type="dxa"/>
            <w:gridSpan w:val="2"/>
            <w:tcBorders>
              <w:top w:val="single" w:sz="4" w:space="0" w:color="auto"/>
              <w:left w:val="single" w:sz="4" w:space="0" w:color="auto"/>
              <w:bottom w:val="single" w:sz="4" w:space="0" w:color="auto"/>
              <w:right w:val="single" w:sz="4" w:space="0" w:color="auto"/>
            </w:tcBorders>
          </w:tcPr>
          <w:p w14:paraId="509B45A0" w14:textId="77777777" w:rsidR="00FA5A97" w:rsidRDefault="00FA5A97" w:rsidP="00FA5A97">
            <w:pPr>
              <w:numPr>
                <w:ilvl w:val="0"/>
                <w:numId w:val="3"/>
              </w:numPr>
              <w:spacing w:after="0" w:line="240" w:lineRule="auto"/>
              <w:contextualSpacing/>
              <w:jc w:val="both"/>
              <w:rPr>
                <w:color w:val="1E2921"/>
                <w:sz w:val="20"/>
                <w:szCs w:val="20"/>
              </w:rPr>
            </w:pPr>
            <w:r>
              <w:rPr>
                <w:color w:val="1E2921"/>
                <w:sz w:val="20"/>
                <w:szCs w:val="20"/>
              </w:rPr>
              <w:t xml:space="preserve">Apply for a student number </w:t>
            </w:r>
          </w:p>
          <w:p w14:paraId="6FCAFBE4" w14:textId="77777777" w:rsidR="00FA5A97" w:rsidRDefault="00FA5A97" w:rsidP="00FA5A97">
            <w:pPr>
              <w:numPr>
                <w:ilvl w:val="0"/>
                <w:numId w:val="3"/>
              </w:numPr>
              <w:spacing w:after="0" w:line="240" w:lineRule="auto"/>
              <w:contextualSpacing/>
              <w:jc w:val="both"/>
              <w:rPr>
                <w:color w:val="1E2921"/>
                <w:sz w:val="20"/>
                <w:szCs w:val="20"/>
              </w:rPr>
            </w:pPr>
            <w:r>
              <w:rPr>
                <w:color w:val="1E2921"/>
                <w:sz w:val="20"/>
                <w:szCs w:val="20"/>
              </w:rPr>
              <w:t>Apply for a space in the research focus area using the online application process.</w:t>
            </w:r>
          </w:p>
          <w:p w14:paraId="592E41D4" w14:textId="77777777" w:rsidR="00FA5A97" w:rsidRDefault="00FA5A97" w:rsidP="00FA5A97">
            <w:pPr>
              <w:numPr>
                <w:ilvl w:val="0"/>
                <w:numId w:val="3"/>
              </w:numPr>
              <w:spacing w:after="0" w:line="240" w:lineRule="auto"/>
              <w:contextualSpacing/>
              <w:jc w:val="both"/>
              <w:rPr>
                <w:color w:val="1E2921"/>
                <w:sz w:val="20"/>
                <w:szCs w:val="20"/>
              </w:rPr>
            </w:pPr>
            <w:r>
              <w:rPr>
                <w:color w:val="1E2921"/>
                <w:sz w:val="20"/>
                <w:szCs w:val="20"/>
              </w:rPr>
              <w:t>Once acceptance in the research focus area has been confirmed, you may register for your studies.</w:t>
            </w:r>
          </w:p>
          <w:p w14:paraId="5EA04059" w14:textId="77777777" w:rsidR="00FA5A97" w:rsidRDefault="00FA5A97" w:rsidP="00FA5A97">
            <w:pPr>
              <w:spacing w:after="0" w:line="240" w:lineRule="auto"/>
              <w:jc w:val="both"/>
              <w:rPr>
                <w:color w:val="1E2921"/>
                <w:sz w:val="20"/>
                <w:szCs w:val="20"/>
              </w:rPr>
            </w:pPr>
          </w:p>
          <w:p w14:paraId="44D18A79" w14:textId="77777777" w:rsidR="00FA5A97" w:rsidRDefault="00FA5A97" w:rsidP="00FA5A97">
            <w:pPr>
              <w:spacing w:after="0" w:line="240" w:lineRule="auto"/>
              <w:jc w:val="both"/>
              <w:rPr>
                <w:sz w:val="20"/>
                <w:szCs w:val="20"/>
              </w:rPr>
            </w:pPr>
            <w:r>
              <w:rPr>
                <w:sz w:val="20"/>
                <w:szCs w:val="20"/>
              </w:rPr>
              <w:t xml:space="preserve">Selection of candidates will be in line with Section 37 of the Higher Education Act 101 of 1997 to provide appropriate measures for the redress of past inequalities and to provide clear assessment criteria to avoid any unfair discrimination. Applicants will also receive feedback on their submissions to empower unsuccessful candidates to improve future readmission submissions. </w:t>
            </w:r>
          </w:p>
          <w:p w14:paraId="35BA0C44" w14:textId="77777777" w:rsidR="00FA5A97" w:rsidRDefault="00FA5A97" w:rsidP="00FA5A97">
            <w:pPr>
              <w:spacing w:after="0" w:line="240" w:lineRule="auto"/>
              <w:jc w:val="both"/>
              <w:rPr>
                <w:sz w:val="20"/>
                <w:szCs w:val="20"/>
              </w:rPr>
            </w:pPr>
          </w:p>
          <w:p w14:paraId="3D754B0B" w14:textId="77777777" w:rsidR="00FA5A97" w:rsidRDefault="00FA5A97" w:rsidP="00FA5A97">
            <w:pPr>
              <w:spacing w:after="0" w:line="240" w:lineRule="auto"/>
              <w:jc w:val="both"/>
              <w:rPr>
                <w:sz w:val="20"/>
                <w:szCs w:val="20"/>
              </w:rPr>
            </w:pPr>
            <w:r>
              <w:rPr>
                <w:sz w:val="20"/>
                <w:szCs w:val="20"/>
              </w:rPr>
              <w:t>The following criteria will be applied to assess the expression of interest essay:</w:t>
            </w:r>
          </w:p>
          <w:p w14:paraId="57CCC3A1" w14:textId="77777777" w:rsidR="00FA5A97" w:rsidRDefault="00FA5A97" w:rsidP="00FA5A97">
            <w:pPr>
              <w:numPr>
                <w:ilvl w:val="0"/>
                <w:numId w:val="4"/>
              </w:numPr>
              <w:shd w:val="clear" w:color="auto" w:fill="FFFFFF"/>
              <w:spacing w:after="0" w:line="240" w:lineRule="auto"/>
              <w:contextualSpacing/>
              <w:jc w:val="both"/>
              <w:rPr>
                <w:rFonts w:eastAsia="Times New Roman"/>
                <w:color w:val="000000"/>
                <w:sz w:val="20"/>
                <w:szCs w:val="20"/>
                <w:lang w:eastAsia="en-ZA"/>
              </w:rPr>
            </w:pPr>
            <w:r>
              <w:rPr>
                <w:sz w:val="20"/>
                <w:szCs w:val="20"/>
              </w:rPr>
              <w:t>Academic merit: Quality in terms of originality, significance and rigour and impacts in terms of their reach and significance.</w:t>
            </w:r>
          </w:p>
          <w:p w14:paraId="6579E123" w14:textId="77777777" w:rsidR="00FA5A97" w:rsidRDefault="00FA5A97" w:rsidP="00FA5A97">
            <w:pPr>
              <w:numPr>
                <w:ilvl w:val="0"/>
                <w:numId w:val="4"/>
              </w:numPr>
              <w:shd w:val="clear" w:color="auto" w:fill="FFFFFF"/>
              <w:spacing w:after="0" w:line="240" w:lineRule="auto"/>
              <w:contextualSpacing/>
              <w:jc w:val="both"/>
              <w:rPr>
                <w:rFonts w:eastAsia="Times New Roman"/>
                <w:color w:val="000000"/>
                <w:sz w:val="20"/>
                <w:szCs w:val="20"/>
                <w:lang w:eastAsia="en-ZA"/>
              </w:rPr>
            </w:pPr>
            <w:r>
              <w:rPr>
                <w:sz w:val="20"/>
                <w:szCs w:val="20"/>
              </w:rPr>
              <w:t xml:space="preserve">Evidence of higher order thinking: The candidate’s </w:t>
            </w:r>
            <w:r>
              <w:rPr>
                <w:rFonts w:eastAsia="Times New Roman"/>
                <w:color w:val="000000"/>
                <w:sz w:val="20"/>
                <w:szCs w:val="20"/>
                <w:lang w:eastAsia="en-ZA"/>
              </w:rPr>
              <w:t>skills and abilities in analysing, synthesizing, applying, and evaluating information.</w:t>
            </w:r>
          </w:p>
          <w:p w14:paraId="0FBED9E7" w14:textId="77777777" w:rsidR="00FA5A97" w:rsidRDefault="00FA5A97" w:rsidP="00FA5A97">
            <w:pPr>
              <w:numPr>
                <w:ilvl w:val="0"/>
                <w:numId w:val="4"/>
              </w:numPr>
              <w:shd w:val="clear" w:color="auto" w:fill="FFFFFF"/>
              <w:spacing w:after="0" w:line="240" w:lineRule="auto"/>
              <w:contextualSpacing/>
              <w:jc w:val="both"/>
              <w:rPr>
                <w:rFonts w:eastAsia="Times New Roman"/>
                <w:color w:val="000000"/>
                <w:sz w:val="20"/>
                <w:szCs w:val="20"/>
                <w:lang w:eastAsia="en-ZA"/>
              </w:rPr>
            </w:pPr>
            <w:r>
              <w:rPr>
                <w:sz w:val="20"/>
                <w:szCs w:val="20"/>
              </w:rPr>
              <w:t>Academic writing skills: The extent to which the essay convey coherent and well-developed arguments that are supported with relevant, detailed and convincing evidence; the logically sequence of paragraphs with content-based transitions; the use of appropriate diction and tone and constructively vary sentence structures, and the use of correct grammar, punctuation, spelling and syntax.</w:t>
            </w:r>
          </w:p>
          <w:p w14:paraId="27BA32C2" w14:textId="77777777" w:rsidR="00FA5A97" w:rsidRDefault="00FA5A97" w:rsidP="00FA5A97">
            <w:pPr>
              <w:numPr>
                <w:ilvl w:val="0"/>
                <w:numId w:val="4"/>
              </w:numPr>
              <w:shd w:val="clear" w:color="auto" w:fill="FFFFFF"/>
              <w:spacing w:after="0" w:line="240" w:lineRule="auto"/>
              <w:contextualSpacing/>
              <w:jc w:val="both"/>
              <w:rPr>
                <w:rFonts w:eastAsia="Times New Roman"/>
                <w:color w:val="000000"/>
                <w:sz w:val="20"/>
                <w:szCs w:val="20"/>
                <w:lang w:eastAsia="en-ZA"/>
              </w:rPr>
            </w:pPr>
            <w:r>
              <w:rPr>
                <w:sz w:val="20"/>
                <w:szCs w:val="20"/>
              </w:rPr>
              <w:t>Academic and professional experience: Strengths and relevance relative to the candidate’s opportunities (impact).</w:t>
            </w:r>
          </w:p>
          <w:p w14:paraId="2D3A0D07" w14:textId="77777777" w:rsidR="00FA5A97" w:rsidRDefault="00FA5A97" w:rsidP="00FA5A97">
            <w:pPr>
              <w:spacing w:after="0" w:line="240" w:lineRule="auto"/>
              <w:jc w:val="both"/>
              <w:rPr>
                <w:color w:val="1E2921"/>
                <w:sz w:val="20"/>
                <w:szCs w:val="20"/>
              </w:rPr>
            </w:pPr>
          </w:p>
        </w:tc>
      </w:tr>
      <w:tr w:rsidR="00FA5A97" w14:paraId="3F88F11E"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0C3D9508" w14:textId="77777777" w:rsidR="00FA5A97" w:rsidRDefault="00FA5A97" w:rsidP="00FA5A97">
            <w:pPr>
              <w:rPr>
                <w:rFonts w:cs="Arial"/>
                <w:b/>
                <w:bCs/>
                <w:sz w:val="20"/>
                <w:szCs w:val="20"/>
                <w:lang w:val="en-US"/>
              </w:rPr>
            </w:pPr>
            <w:r>
              <w:rPr>
                <w:rFonts w:cs="Arial"/>
                <w:b/>
                <w:bCs/>
                <w:sz w:val="20"/>
                <w:szCs w:val="20"/>
                <w:lang w:val="en-US"/>
              </w:rPr>
              <w:t>Possible Alternative Opportunities for Unsuccessful Candidates</w:t>
            </w:r>
          </w:p>
          <w:p w14:paraId="318B1A0A" w14:textId="77777777" w:rsidR="00FA5A97" w:rsidRDefault="00FA5A97" w:rsidP="00FA5A97">
            <w:pPr>
              <w:rPr>
                <w:rFonts w:cs="Arial"/>
                <w:b/>
                <w:bCs/>
                <w:sz w:val="20"/>
                <w:szCs w:val="20"/>
                <w:lang w:val="en-US"/>
              </w:rPr>
            </w:pPr>
          </w:p>
          <w:p w14:paraId="4072CC12" w14:textId="77777777" w:rsidR="00FA5A97" w:rsidRDefault="00FA5A97" w:rsidP="00FA5A97">
            <w:pPr>
              <w:spacing w:after="0" w:line="240" w:lineRule="auto"/>
              <w:rPr>
                <w:b/>
                <w:bCs/>
                <w:sz w:val="20"/>
                <w:szCs w:val="20"/>
                <w:lang w:val="en-US"/>
              </w:rPr>
            </w:pPr>
          </w:p>
        </w:tc>
        <w:tc>
          <w:tcPr>
            <w:tcW w:w="6726" w:type="dxa"/>
            <w:gridSpan w:val="2"/>
            <w:tcBorders>
              <w:top w:val="single" w:sz="4" w:space="0" w:color="auto"/>
              <w:left w:val="single" w:sz="4" w:space="0" w:color="auto"/>
              <w:bottom w:val="single" w:sz="4" w:space="0" w:color="auto"/>
              <w:right w:val="single" w:sz="4" w:space="0" w:color="auto"/>
            </w:tcBorders>
          </w:tcPr>
          <w:p w14:paraId="0F0BB199" w14:textId="77777777" w:rsidR="00FA5A97" w:rsidRDefault="00FA5A97" w:rsidP="00FA5A97">
            <w:pPr>
              <w:spacing w:after="0" w:line="240" w:lineRule="auto"/>
              <w:contextualSpacing/>
              <w:jc w:val="both"/>
              <w:rPr>
                <w:rFonts w:eastAsia="Times New Roman"/>
                <w:sz w:val="20"/>
                <w:szCs w:val="20"/>
                <w:lang w:eastAsia="en-ZA"/>
              </w:rPr>
            </w:pPr>
            <w:r>
              <w:rPr>
                <w:sz w:val="20"/>
                <w:szCs w:val="20"/>
                <w:lang w:val="en-US"/>
              </w:rPr>
              <w:t xml:space="preserve">The names of unsuccessful candidates and the reasons for their rejection will be submitted to the College Executive Committee for validation.  </w:t>
            </w:r>
            <w:r>
              <w:rPr>
                <w:rFonts w:eastAsia="Times New Roman"/>
                <w:sz w:val="20"/>
                <w:szCs w:val="20"/>
                <w:lang w:eastAsia="en-ZA"/>
              </w:rPr>
              <w:t xml:space="preserve">Applicants have the right to appeal to the College Executive Management if admission is refused. Reasons for such refusal must be furnished to the applicant. </w:t>
            </w:r>
          </w:p>
          <w:p w14:paraId="4EA8F301" w14:textId="77777777" w:rsidR="00FA5A97" w:rsidRDefault="00FA5A97" w:rsidP="00FA5A97">
            <w:pPr>
              <w:rPr>
                <w:rFonts w:cs="Arial"/>
                <w:sz w:val="20"/>
                <w:szCs w:val="20"/>
                <w:lang w:val="en-US"/>
              </w:rPr>
            </w:pPr>
          </w:p>
          <w:p w14:paraId="427F3E96" w14:textId="77777777" w:rsidR="00FA5A97" w:rsidRDefault="00FA5A97" w:rsidP="00FA5A97">
            <w:pPr>
              <w:rPr>
                <w:rFonts w:cs="Arial"/>
                <w:sz w:val="20"/>
                <w:szCs w:val="20"/>
                <w:lang w:val="en-US"/>
              </w:rPr>
            </w:pPr>
            <w:r>
              <w:rPr>
                <w:rFonts w:cs="Arial"/>
                <w:sz w:val="20"/>
                <w:szCs w:val="20"/>
                <w:lang w:val="en-US"/>
              </w:rPr>
              <w:t>The following possible alternative opportunities exist for applicants who do not meet the generic admission requirements for CEMS:</w:t>
            </w:r>
          </w:p>
          <w:p w14:paraId="2690D670" w14:textId="77777777" w:rsidR="00FA5A97" w:rsidRDefault="00FA5A97" w:rsidP="00FA5A97">
            <w:pPr>
              <w:numPr>
                <w:ilvl w:val="0"/>
                <w:numId w:val="5"/>
              </w:numPr>
              <w:spacing w:after="0" w:line="240" w:lineRule="auto"/>
              <w:rPr>
                <w:rFonts w:cs="Arial"/>
                <w:sz w:val="20"/>
                <w:szCs w:val="20"/>
                <w:lang w:val="en-US"/>
              </w:rPr>
            </w:pPr>
            <w:r>
              <w:rPr>
                <w:rFonts w:cs="Arial"/>
                <w:sz w:val="20"/>
                <w:szCs w:val="20"/>
                <w:lang w:val="en-US"/>
              </w:rPr>
              <w:lastRenderedPageBreak/>
              <w:t>Applicants with degrees that have different structures from normal South African honours degrees, applicant’s whose degrees do not clearly correspond to generic CEMS admissions requirements (e.g. no mark awarded for previous dissertations, no clear evidence of having completed a research-related module as part of the previous qualification, etc.), or applicants who do not meet generic admissions requirements but who possess applicable experience in research that may qualify them for admissions to a master’s degree will be required to apply for Recognition of Prior Learning (RPL).  Prior academic and research activity by the applicant will be evaluated in accordance with formal Unisa RPL procedures and the outcome of the RPL process will be submitted to and approved by the College Executive Committee.  If the approved outcome of the RPL process is positive, the applicant will be allowed to proceed with an application for admission, subject to all terms and conditions governing the admissions process.</w:t>
            </w:r>
          </w:p>
          <w:p w14:paraId="1D7F4747" w14:textId="77777777" w:rsidR="00FA5A97" w:rsidRDefault="00FA5A97" w:rsidP="00FA5A97">
            <w:pPr>
              <w:numPr>
                <w:ilvl w:val="0"/>
                <w:numId w:val="5"/>
              </w:numPr>
              <w:spacing w:after="0" w:line="240" w:lineRule="auto"/>
              <w:rPr>
                <w:rFonts w:cs="Arial"/>
                <w:sz w:val="20"/>
                <w:szCs w:val="20"/>
                <w:lang w:val="en-US"/>
              </w:rPr>
            </w:pPr>
            <w:r>
              <w:rPr>
                <w:rFonts w:cs="Arial"/>
                <w:sz w:val="20"/>
                <w:szCs w:val="20"/>
                <w:lang w:val="en-US"/>
              </w:rPr>
              <w:t xml:space="preserve">Students who have been refused admission because of limited capacity within the academic department where the application was made may reapply in subsequent years. </w:t>
            </w:r>
          </w:p>
          <w:p w14:paraId="36DE384C" w14:textId="77777777" w:rsidR="00FA5A97" w:rsidRDefault="00FA5A97" w:rsidP="00FA5A97">
            <w:pPr>
              <w:numPr>
                <w:ilvl w:val="0"/>
                <w:numId w:val="5"/>
              </w:numPr>
              <w:spacing w:after="0" w:line="240" w:lineRule="auto"/>
              <w:rPr>
                <w:rFonts w:cs="Arial"/>
                <w:sz w:val="20"/>
                <w:szCs w:val="20"/>
                <w:lang w:val="en-US"/>
              </w:rPr>
            </w:pPr>
            <w:r w:rsidRPr="3FDD0EE7">
              <w:rPr>
                <w:rFonts w:cs="Arial"/>
                <w:sz w:val="20"/>
                <w:szCs w:val="20"/>
                <w:lang w:val="en-US"/>
              </w:rPr>
              <w:t>In instances where a student does not have an average of 60% or more a submission may be made to the Department to allow such a student admission. Students must provide a written motivation of not more than three pages requesting admission to the department. The department will consider the application, taking into account:</w:t>
            </w:r>
          </w:p>
          <w:p w14:paraId="06229CB8" w14:textId="77777777" w:rsidR="00FA5A97" w:rsidRDefault="00FA5A97" w:rsidP="00FA5A97">
            <w:pPr>
              <w:numPr>
                <w:ilvl w:val="0"/>
                <w:numId w:val="6"/>
              </w:numPr>
              <w:spacing w:after="0" w:line="240" w:lineRule="auto"/>
              <w:rPr>
                <w:rFonts w:cs="Arial"/>
                <w:sz w:val="20"/>
                <w:szCs w:val="20"/>
                <w:lang w:val="en-US"/>
              </w:rPr>
            </w:pPr>
            <w:r>
              <w:rPr>
                <w:rFonts w:cs="Arial"/>
                <w:sz w:val="20"/>
                <w:szCs w:val="20"/>
                <w:lang w:val="en-US"/>
              </w:rPr>
              <w:t>The relevant experience, work or otherwise, of the student,</w:t>
            </w:r>
          </w:p>
          <w:p w14:paraId="78E301E7" w14:textId="77777777" w:rsidR="00FA5A97" w:rsidRDefault="00FA5A97" w:rsidP="00FA5A97">
            <w:pPr>
              <w:numPr>
                <w:ilvl w:val="0"/>
                <w:numId w:val="6"/>
              </w:numPr>
              <w:spacing w:after="0" w:line="240" w:lineRule="auto"/>
              <w:rPr>
                <w:rFonts w:cs="Arial"/>
                <w:sz w:val="20"/>
                <w:szCs w:val="20"/>
                <w:lang w:val="en-US"/>
              </w:rPr>
            </w:pPr>
            <w:r>
              <w:rPr>
                <w:rFonts w:cs="Arial"/>
                <w:sz w:val="20"/>
                <w:szCs w:val="20"/>
                <w:lang w:val="en-US"/>
              </w:rPr>
              <w:t>Alternative options for access into the programme</w:t>
            </w:r>
          </w:p>
          <w:p w14:paraId="37CCEA90" w14:textId="77777777" w:rsidR="00FA5A97" w:rsidRDefault="00FA5A97" w:rsidP="00FA5A97">
            <w:pPr>
              <w:numPr>
                <w:ilvl w:val="0"/>
                <w:numId w:val="6"/>
              </w:numPr>
              <w:spacing w:after="0" w:line="240" w:lineRule="auto"/>
              <w:rPr>
                <w:rFonts w:cs="Arial"/>
                <w:sz w:val="20"/>
                <w:szCs w:val="20"/>
                <w:lang w:val="en-US"/>
              </w:rPr>
            </w:pPr>
            <w:r>
              <w:rPr>
                <w:rFonts w:cs="Arial"/>
                <w:sz w:val="20"/>
                <w:szCs w:val="20"/>
                <w:lang w:val="en-US"/>
              </w:rPr>
              <w:t>Any other factor deemed necessary by the department</w:t>
            </w:r>
          </w:p>
          <w:p w14:paraId="4B4F62AA" w14:textId="77777777" w:rsidR="00FA5A97" w:rsidRDefault="00FA5A97" w:rsidP="00FA5A97">
            <w:pPr>
              <w:spacing w:after="0"/>
              <w:jc w:val="both"/>
              <w:rPr>
                <w:color w:val="1E2921"/>
                <w:sz w:val="20"/>
                <w:szCs w:val="20"/>
                <w:lang w:val="en-US"/>
              </w:rPr>
            </w:pPr>
          </w:p>
        </w:tc>
      </w:tr>
      <w:tr w:rsidR="00FA5A97" w14:paraId="66DEA157"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0396F22E" w14:textId="77777777" w:rsidR="00FA5A97" w:rsidRDefault="00FA5A97" w:rsidP="00FA5A97">
            <w:pPr>
              <w:spacing w:after="0" w:line="240" w:lineRule="auto"/>
              <w:rPr>
                <w:b/>
                <w:bCs/>
                <w:sz w:val="20"/>
                <w:szCs w:val="20"/>
              </w:rPr>
            </w:pPr>
            <w:r>
              <w:rPr>
                <w:b/>
                <w:bCs/>
                <w:sz w:val="20"/>
                <w:szCs w:val="20"/>
              </w:rPr>
              <w:lastRenderedPageBreak/>
              <w:t xml:space="preserve">Documents to Support Application </w:t>
            </w:r>
          </w:p>
        </w:tc>
        <w:tc>
          <w:tcPr>
            <w:tcW w:w="6726" w:type="dxa"/>
            <w:gridSpan w:val="2"/>
            <w:tcBorders>
              <w:top w:val="single" w:sz="4" w:space="0" w:color="auto"/>
              <w:left w:val="single" w:sz="4" w:space="0" w:color="auto"/>
              <w:bottom w:val="single" w:sz="4" w:space="0" w:color="auto"/>
              <w:right w:val="single" w:sz="4" w:space="0" w:color="auto"/>
            </w:tcBorders>
            <w:hideMark/>
          </w:tcPr>
          <w:p w14:paraId="50D57FDD" w14:textId="77777777" w:rsidR="00FA5A97" w:rsidRDefault="00FA5A97" w:rsidP="00FA5A97">
            <w:pPr>
              <w:spacing w:after="0"/>
              <w:jc w:val="both"/>
              <w:rPr>
                <w:color w:val="1E2921"/>
                <w:sz w:val="20"/>
                <w:szCs w:val="20"/>
              </w:rPr>
            </w:pPr>
            <w:r>
              <w:rPr>
                <w:color w:val="1E2921"/>
                <w:sz w:val="20"/>
                <w:szCs w:val="20"/>
              </w:rPr>
              <w:t>One-page abbreviated CV, including:</w:t>
            </w:r>
          </w:p>
          <w:p w14:paraId="2997211F" w14:textId="77777777" w:rsidR="00FA5A97" w:rsidRDefault="00FA5A97" w:rsidP="00FA5A97">
            <w:pPr>
              <w:numPr>
                <w:ilvl w:val="0"/>
                <w:numId w:val="7"/>
              </w:numPr>
              <w:spacing w:after="0" w:line="240" w:lineRule="auto"/>
              <w:ind w:left="459" w:hanging="459"/>
              <w:contextualSpacing/>
              <w:jc w:val="both"/>
              <w:rPr>
                <w:color w:val="1E2921"/>
                <w:sz w:val="20"/>
                <w:szCs w:val="20"/>
              </w:rPr>
            </w:pPr>
            <w:r>
              <w:rPr>
                <w:color w:val="1E2921"/>
                <w:sz w:val="20"/>
                <w:szCs w:val="20"/>
              </w:rPr>
              <w:t>Academic qualifications</w:t>
            </w:r>
          </w:p>
          <w:p w14:paraId="25DE61F4" w14:textId="77777777" w:rsidR="00FA5A97" w:rsidRDefault="00FA5A97" w:rsidP="00FA5A97">
            <w:pPr>
              <w:numPr>
                <w:ilvl w:val="0"/>
                <w:numId w:val="7"/>
              </w:numPr>
              <w:spacing w:after="0" w:line="240" w:lineRule="auto"/>
              <w:ind w:left="459" w:hanging="459"/>
              <w:contextualSpacing/>
              <w:jc w:val="both"/>
              <w:rPr>
                <w:color w:val="1E2921"/>
                <w:sz w:val="20"/>
                <w:szCs w:val="20"/>
              </w:rPr>
            </w:pPr>
            <w:r>
              <w:rPr>
                <w:color w:val="1E2921"/>
                <w:sz w:val="20"/>
                <w:szCs w:val="20"/>
              </w:rPr>
              <w:t>Work experience</w:t>
            </w:r>
          </w:p>
          <w:p w14:paraId="5F609040" w14:textId="77777777" w:rsidR="00FA5A97" w:rsidRDefault="00FA5A97" w:rsidP="00FA5A97">
            <w:pPr>
              <w:numPr>
                <w:ilvl w:val="0"/>
                <w:numId w:val="7"/>
              </w:numPr>
              <w:spacing w:after="0" w:line="240" w:lineRule="auto"/>
              <w:ind w:left="459" w:hanging="459"/>
              <w:contextualSpacing/>
              <w:jc w:val="both"/>
              <w:rPr>
                <w:color w:val="1E2921"/>
                <w:sz w:val="20"/>
                <w:szCs w:val="20"/>
              </w:rPr>
            </w:pPr>
            <w:r>
              <w:rPr>
                <w:color w:val="1E2921"/>
                <w:sz w:val="20"/>
                <w:szCs w:val="20"/>
              </w:rPr>
              <w:t>Contact details</w:t>
            </w:r>
          </w:p>
          <w:p w14:paraId="168AD373" w14:textId="77777777" w:rsidR="00FA5A97" w:rsidRDefault="00FA5A97" w:rsidP="00FA5A97">
            <w:pPr>
              <w:numPr>
                <w:ilvl w:val="0"/>
                <w:numId w:val="7"/>
              </w:numPr>
              <w:spacing w:after="0" w:line="240" w:lineRule="auto"/>
              <w:ind w:left="459" w:hanging="459"/>
              <w:contextualSpacing/>
              <w:jc w:val="both"/>
              <w:rPr>
                <w:color w:val="1E2921"/>
                <w:sz w:val="20"/>
                <w:szCs w:val="20"/>
              </w:rPr>
            </w:pPr>
            <w:r>
              <w:rPr>
                <w:color w:val="1E2921"/>
                <w:sz w:val="20"/>
                <w:szCs w:val="20"/>
              </w:rPr>
              <w:t>Expression of interest (see selection criteria)</w:t>
            </w:r>
          </w:p>
        </w:tc>
      </w:tr>
      <w:tr w:rsidR="00FA5A97" w14:paraId="71BA5A22"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05E07A26" w14:textId="77777777" w:rsidR="00FA5A97" w:rsidRDefault="00FA5A97" w:rsidP="00FA5A97">
            <w:pPr>
              <w:spacing w:after="0" w:line="240" w:lineRule="auto"/>
              <w:rPr>
                <w:b/>
                <w:bCs/>
                <w:sz w:val="20"/>
                <w:szCs w:val="20"/>
              </w:rPr>
            </w:pPr>
            <w:r>
              <w:rPr>
                <w:b/>
                <w:bCs/>
                <w:sz w:val="20"/>
                <w:szCs w:val="20"/>
              </w:rPr>
              <w:t>Research Agenda</w:t>
            </w:r>
          </w:p>
        </w:tc>
        <w:tc>
          <w:tcPr>
            <w:tcW w:w="6726" w:type="dxa"/>
            <w:gridSpan w:val="2"/>
            <w:tcBorders>
              <w:top w:val="single" w:sz="4" w:space="0" w:color="auto"/>
              <w:left w:val="single" w:sz="4" w:space="0" w:color="auto"/>
              <w:bottom w:val="single" w:sz="4" w:space="0" w:color="auto"/>
              <w:right w:val="single" w:sz="4" w:space="0" w:color="auto"/>
            </w:tcBorders>
          </w:tcPr>
          <w:p w14:paraId="0FBABABB" w14:textId="77777777" w:rsidR="00FA5A97" w:rsidRDefault="00FA5A97" w:rsidP="00FA5A97">
            <w:pPr>
              <w:spacing w:after="0" w:line="240" w:lineRule="auto"/>
              <w:jc w:val="both"/>
              <w:rPr>
                <w:b/>
                <w:sz w:val="20"/>
                <w:szCs w:val="20"/>
              </w:rPr>
            </w:pPr>
            <w:r>
              <w:rPr>
                <w:b/>
                <w:sz w:val="20"/>
                <w:szCs w:val="20"/>
              </w:rPr>
              <w:t>Public Policy Management</w:t>
            </w:r>
          </w:p>
          <w:p w14:paraId="099A50E2" w14:textId="77777777" w:rsidR="00FA5A97" w:rsidRDefault="00FA5A97" w:rsidP="00FA5A97">
            <w:pPr>
              <w:spacing w:after="0" w:line="240" w:lineRule="auto"/>
              <w:jc w:val="both"/>
              <w:rPr>
                <w:bCs/>
                <w:sz w:val="20"/>
                <w:szCs w:val="20"/>
              </w:rPr>
            </w:pPr>
            <w:r>
              <w:rPr>
                <w:bCs/>
                <w:sz w:val="20"/>
                <w:szCs w:val="20"/>
              </w:rPr>
              <w:t>Nature of Policy Management: Problem Structuring, Root Cause Analysis, Wicked (unstructured) Problems, Agenda Setting, Policy Option Generation, Policy Design, Decision Criteria, Policy Implementation, 3 Generations of Research into Public Policy Implementation, 5C Protocol, Public Policy Implementation Obstacles.</w:t>
            </w:r>
          </w:p>
          <w:p w14:paraId="001DA361" w14:textId="77777777" w:rsidR="00FA5A97" w:rsidRDefault="00FA5A97" w:rsidP="00FA5A97">
            <w:pPr>
              <w:spacing w:after="0" w:line="240" w:lineRule="auto"/>
              <w:jc w:val="both"/>
              <w:rPr>
                <w:sz w:val="20"/>
                <w:szCs w:val="20"/>
              </w:rPr>
            </w:pPr>
          </w:p>
          <w:p w14:paraId="0C117956" w14:textId="77777777" w:rsidR="00FA5A97" w:rsidRDefault="00FA5A97" w:rsidP="00FA5A97">
            <w:pPr>
              <w:spacing w:after="0" w:line="240" w:lineRule="auto"/>
              <w:jc w:val="both"/>
              <w:rPr>
                <w:b/>
                <w:sz w:val="20"/>
                <w:szCs w:val="20"/>
              </w:rPr>
            </w:pPr>
            <w:r>
              <w:rPr>
                <w:b/>
                <w:sz w:val="20"/>
                <w:szCs w:val="20"/>
              </w:rPr>
              <w:t>Policy Monitoring and Evaluation as Higher Order Management Function</w:t>
            </w:r>
          </w:p>
          <w:p w14:paraId="15689B75" w14:textId="77777777" w:rsidR="00FA5A97" w:rsidRDefault="00FA5A97" w:rsidP="00FA5A97">
            <w:pPr>
              <w:spacing w:after="0" w:line="240" w:lineRule="auto"/>
              <w:jc w:val="both"/>
              <w:rPr>
                <w:sz w:val="20"/>
                <w:szCs w:val="20"/>
              </w:rPr>
            </w:pPr>
            <w:r>
              <w:rPr>
                <w:sz w:val="20"/>
                <w:szCs w:val="20"/>
              </w:rPr>
              <w:t>M&amp;E as higher order policy management function</w:t>
            </w:r>
          </w:p>
          <w:p w14:paraId="692096BB" w14:textId="77777777" w:rsidR="00FA5A97" w:rsidRDefault="00FA5A97" w:rsidP="00FA5A97">
            <w:pPr>
              <w:spacing w:after="0" w:line="240" w:lineRule="auto"/>
              <w:jc w:val="both"/>
              <w:rPr>
                <w:sz w:val="20"/>
                <w:szCs w:val="20"/>
              </w:rPr>
            </w:pPr>
            <w:r>
              <w:rPr>
                <w:sz w:val="20"/>
                <w:szCs w:val="20"/>
              </w:rPr>
              <w:t>Evidence based approach to policy management</w:t>
            </w:r>
          </w:p>
          <w:p w14:paraId="22438094" w14:textId="77777777" w:rsidR="00FA5A97" w:rsidRDefault="00FA5A97" w:rsidP="00FA5A97">
            <w:pPr>
              <w:spacing w:after="0" w:line="240" w:lineRule="auto"/>
              <w:jc w:val="both"/>
              <w:rPr>
                <w:sz w:val="20"/>
                <w:szCs w:val="20"/>
              </w:rPr>
            </w:pPr>
            <w:r>
              <w:rPr>
                <w:sz w:val="20"/>
                <w:szCs w:val="20"/>
              </w:rPr>
              <w:t>Defining M&amp;E</w:t>
            </w:r>
          </w:p>
          <w:p w14:paraId="12A87A7F" w14:textId="77777777" w:rsidR="00FA5A97" w:rsidRDefault="00FA5A97" w:rsidP="00FA5A97">
            <w:pPr>
              <w:spacing w:after="0" w:line="240" w:lineRule="auto"/>
              <w:jc w:val="both"/>
              <w:rPr>
                <w:sz w:val="20"/>
                <w:szCs w:val="20"/>
              </w:rPr>
            </w:pPr>
            <w:r>
              <w:rPr>
                <w:sz w:val="20"/>
                <w:szCs w:val="20"/>
              </w:rPr>
              <w:t>M&amp;E types and foci</w:t>
            </w:r>
          </w:p>
          <w:p w14:paraId="64700D9C" w14:textId="77777777" w:rsidR="00FA5A97" w:rsidRDefault="00FA5A97" w:rsidP="00FA5A97">
            <w:pPr>
              <w:spacing w:after="0" w:line="240" w:lineRule="auto"/>
              <w:jc w:val="both"/>
              <w:rPr>
                <w:sz w:val="20"/>
                <w:szCs w:val="20"/>
              </w:rPr>
            </w:pPr>
            <w:r>
              <w:rPr>
                <w:sz w:val="20"/>
                <w:szCs w:val="20"/>
              </w:rPr>
              <w:t>M&amp;E tools and techniques</w:t>
            </w:r>
          </w:p>
          <w:p w14:paraId="39C711B5" w14:textId="77777777" w:rsidR="00FA5A97" w:rsidRDefault="00FA5A97" w:rsidP="00FA5A97">
            <w:pPr>
              <w:spacing w:after="0" w:line="240" w:lineRule="auto"/>
              <w:jc w:val="both"/>
              <w:rPr>
                <w:sz w:val="20"/>
                <w:szCs w:val="20"/>
              </w:rPr>
            </w:pPr>
            <w:r>
              <w:rPr>
                <w:sz w:val="20"/>
                <w:szCs w:val="20"/>
              </w:rPr>
              <w:t>Developing &amp; institutionalising M&amp;E systems &amp; processes</w:t>
            </w:r>
          </w:p>
          <w:p w14:paraId="24FF2625" w14:textId="77777777" w:rsidR="00FA5A97" w:rsidRDefault="00FA5A97" w:rsidP="00FA5A97">
            <w:pPr>
              <w:spacing w:after="0" w:line="240" w:lineRule="auto"/>
              <w:jc w:val="both"/>
              <w:rPr>
                <w:b/>
                <w:sz w:val="20"/>
                <w:szCs w:val="20"/>
              </w:rPr>
            </w:pPr>
          </w:p>
          <w:p w14:paraId="6B6727AA" w14:textId="77777777" w:rsidR="00FA5A97" w:rsidRDefault="00FA5A97" w:rsidP="00FA5A97">
            <w:pPr>
              <w:spacing w:after="0" w:line="240" w:lineRule="auto"/>
              <w:jc w:val="both"/>
              <w:rPr>
                <w:b/>
                <w:sz w:val="20"/>
                <w:szCs w:val="20"/>
              </w:rPr>
            </w:pPr>
            <w:r>
              <w:rPr>
                <w:b/>
                <w:sz w:val="20"/>
                <w:szCs w:val="20"/>
              </w:rPr>
              <w:t>Policy Monitor and Evaluation in South Africa</w:t>
            </w:r>
          </w:p>
          <w:p w14:paraId="6F6996DF" w14:textId="77777777" w:rsidR="00FA5A97" w:rsidRDefault="00FA5A97" w:rsidP="00FA5A97">
            <w:pPr>
              <w:spacing w:after="0" w:line="240" w:lineRule="auto"/>
              <w:jc w:val="both"/>
              <w:rPr>
                <w:sz w:val="20"/>
                <w:szCs w:val="20"/>
              </w:rPr>
            </w:pPr>
            <w:r>
              <w:rPr>
                <w:sz w:val="20"/>
                <w:szCs w:val="20"/>
              </w:rPr>
              <w:t>PSC</w:t>
            </w:r>
          </w:p>
          <w:p w14:paraId="40CDDB6D" w14:textId="77777777" w:rsidR="00FA5A97" w:rsidRDefault="00FA5A97" w:rsidP="00FA5A97">
            <w:pPr>
              <w:spacing w:after="0" w:line="240" w:lineRule="auto"/>
              <w:jc w:val="both"/>
              <w:rPr>
                <w:sz w:val="20"/>
                <w:szCs w:val="20"/>
              </w:rPr>
            </w:pPr>
            <w:r>
              <w:rPr>
                <w:sz w:val="20"/>
                <w:szCs w:val="20"/>
              </w:rPr>
              <w:t>Presidency’s M&amp;E Policy Framework</w:t>
            </w:r>
          </w:p>
          <w:p w14:paraId="3467CC86" w14:textId="77777777" w:rsidR="00FA5A97" w:rsidRDefault="00FA5A97" w:rsidP="00FA5A97">
            <w:pPr>
              <w:spacing w:after="0" w:line="240" w:lineRule="auto"/>
              <w:jc w:val="both"/>
              <w:rPr>
                <w:sz w:val="20"/>
                <w:szCs w:val="20"/>
              </w:rPr>
            </w:pPr>
            <w:r>
              <w:rPr>
                <w:sz w:val="20"/>
                <w:szCs w:val="20"/>
              </w:rPr>
              <w:t>DPLG: Local Government M&amp;E</w:t>
            </w:r>
          </w:p>
          <w:p w14:paraId="0D1E080D" w14:textId="77777777" w:rsidR="00FA5A97" w:rsidRDefault="00FA5A97" w:rsidP="00FA5A97">
            <w:pPr>
              <w:spacing w:after="0" w:line="240" w:lineRule="auto"/>
              <w:jc w:val="both"/>
              <w:rPr>
                <w:sz w:val="20"/>
                <w:szCs w:val="20"/>
              </w:rPr>
            </w:pPr>
            <w:r>
              <w:rPr>
                <w:sz w:val="20"/>
                <w:szCs w:val="20"/>
              </w:rPr>
              <w:t>Line function departments</w:t>
            </w:r>
          </w:p>
          <w:p w14:paraId="54278641" w14:textId="77777777" w:rsidR="00FA5A97" w:rsidRDefault="00FA5A97" w:rsidP="00FA5A97">
            <w:pPr>
              <w:spacing w:after="0" w:line="240" w:lineRule="auto"/>
              <w:jc w:val="both"/>
              <w:rPr>
                <w:b/>
                <w:sz w:val="20"/>
                <w:szCs w:val="20"/>
              </w:rPr>
            </w:pPr>
          </w:p>
          <w:p w14:paraId="0B5659E9" w14:textId="77777777" w:rsidR="00FA5A97" w:rsidRDefault="00FA5A97" w:rsidP="00FA5A97">
            <w:pPr>
              <w:spacing w:after="0" w:line="240" w:lineRule="auto"/>
              <w:jc w:val="both"/>
              <w:rPr>
                <w:sz w:val="20"/>
                <w:szCs w:val="20"/>
              </w:rPr>
            </w:pPr>
            <w:r>
              <w:rPr>
                <w:b/>
                <w:sz w:val="20"/>
                <w:szCs w:val="20"/>
              </w:rPr>
              <w:t>Policy Monitoring and Evaluation Approaches, Theories &amp; Models</w:t>
            </w:r>
          </w:p>
          <w:p w14:paraId="0AC40183" w14:textId="77777777" w:rsidR="00FA5A97" w:rsidRDefault="00FA5A97" w:rsidP="00FA5A97">
            <w:pPr>
              <w:spacing w:after="0" w:line="240" w:lineRule="auto"/>
              <w:jc w:val="both"/>
              <w:rPr>
                <w:bCs/>
                <w:sz w:val="20"/>
                <w:szCs w:val="20"/>
              </w:rPr>
            </w:pPr>
            <w:r>
              <w:rPr>
                <w:bCs/>
                <w:sz w:val="20"/>
                <w:szCs w:val="20"/>
              </w:rPr>
              <w:t>Using social science theories &amp; models</w:t>
            </w:r>
          </w:p>
          <w:p w14:paraId="1C7AA51B" w14:textId="77777777" w:rsidR="00FA5A97" w:rsidRDefault="00FA5A97" w:rsidP="00FA5A97">
            <w:pPr>
              <w:spacing w:after="0" w:line="240" w:lineRule="auto"/>
              <w:jc w:val="both"/>
              <w:rPr>
                <w:bCs/>
                <w:sz w:val="20"/>
                <w:szCs w:val="20"/>
              </w:rPr>
            </w:pPr>
            <w:r>
              <w:rPr>
                <w:bCs/>
                <w:sz w:val="20"/>
                <w:szCs w:val="20"/>
              </w:rPr>
              <w:t>Research paradigms and data collection methods</w:t>
            </w:r>
          </w:p>
          <w:p w14:paraId="281CBE39" w14:textId="77777777" w:rsidR="00FA5A97" w:rsidRDefault="00FA5A97" w:rsidP="00FA5A97">
            <w:pPr>
              <w:spacing w:after="0" w:line="240" w:lineRule="auto"/>
              <w:jc w:val="both"/>
              <w:rPr>
                <w:sz w:val="20"/>
                <w:szCs w:val="20"/>
                <w:lang w:val="fr-FR"/>
              </w:rPr>
            </w:pPr>
            <w:r>
              <w:rPr>
                <w:bCs/>
                <w:sz w:val="20"/>
                <w:szCs w:val="20"/>
              </w:rPr>
              <w:t>Social science data analysis</w:t>
            </w:r>
          </w:p>
        </w:tc>
      </w:tr>
      <w:tr w:rsidR="00FA5A97" w14:paraId="72992D02"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1520CADB" w14:textId="77777777" w:rsidR="00FA5A97" w:rsidRDefault="00FA5A97" w:rsidP="00FA5A97">
            <w:pPr>
              <w:spacing w:after="0" w:line="240" w:lineRule="auto"/>
              <w:rPr>
                <w:b/>
                <w:bCs/>
                <w:sz w:val="20"/>
                <w:szCs w:val="20"/>
              </w:rPr>
            </w:pPr>
            <w:r>
              <w:rPr>
                <w:b/>
                <w:bCs/>
                <w:sz w:val="20"/>
                <w:szCs w:val="20"/>
              </w:rPr>
              <w:lastRenderedPageBreak/>
              <w:t xml:space="preserve">Reading: </w:t>
            </w:r>
          </w:p>
          <w:p w14:paraId="2612FAD1" w14:textId="77777777" w:rsidR="00FA5A97" w:rsidRDefault="00FA5A97" w:rsidP="00FA5A97">
            <w:pPr>
              <w:spacing w:after="0" w:line="240" w:lineRule="auto"/>
              <w:rPr>
                <w:b/>
                <w:bCs/>
                <w:sz w:val="20"/>
                <w:szCs w:val="20"/>
              </w:rPr>
            </w:pPr>
            <w:r>
              <w:rPr>
                <w:b/>
                <w:bCs/>
                <w:sz w:val="20"/>
                <w:szCs w:val="20"/>
              </w:rPr>
              <w:t>Subject Field</w:t>
            </w:r>
          </w:p>
          <w:p w14:paraId="412CF3CD" w14:textId="77777777" w:rsidR="00FA5A97" w:rsidRDefault="00FA5A97" w:rsidP="00FA5A97">
            <w:pPr>
              <w:spacing w:after="0" w:line="240" w:lineRule="auto"/>
              <w:rPr>
                <w:sz w:val="20"/>
                <w:szCs w:val="20"/>
              </w:rPr>
            </w:pPr>
          </w:p>
        </w:tc>
        <w:tc>
          <w:tcPr>
            <w:tcW w:w="6726" w:type="dxa"/>
            <w:gridSpan w:val="2"/>
            <w:tcBorders>
              <w:top w:val="single" w:sz="4" w:space="0" w:color="auto"/>
              <w:left w:val="single" w:sz="4" w:space="0" w:color="auto"/>
              <w:bottom w:val="single" w:sz="4" w:space="0" w:color="auto"/>
              <w:right w:val="single" w:sz="4" w:space="0" w:color="auto"/>
            </w:tcBorders>
          </w:tcPr>
          <w:p w14:paraId="7491CB13" w14:textId="77777777" w:rsidR="00FA5A97" w:rsidRDefault="00FA5A97" w:rsidP="00FA5A97">
            <w:pPr>
              <w:spacing w:line="240" w:lineRule="auto"/>
              <w:jc w:val="both"/>
              <w:rPr>
                <w:rFonts w:cs="Calibri"/>
                <w:bCs/>
                <w:sz w:val="20"/>
                <w:szCs w:val="20"/>
              </w:rPr>
            </w:pPr>
            <w:r>
              <w:rPr>
                <w:rFonts w:cs="Calibri"/>
                <w:bCs/>
                <w:sz w:val="20"/>
                <w:szCs w:val="20"/>
              </w:rPr>
              <w:t xml:space="preserve">Brynard, P. 2005.Policy Implementation:  Lessons for Service Delivery. </w:t>
            </w:r>
            <w:r>
              <w:rPr>
                <w:rFonts w:cs="Calibri"/>
                <w:bCs/>
                <w:i/>
                <w:sz w:val="20"/>
                <w:szCs w:val="20"/>
              </w:rPr>
              <w:t>Journal of Public Administration</w:t>
            </w:r>
            <w:r>
              <w:rPr>
                <w:rFonts w:cs="Calibri"/>
                <w:bCs/>
                <w:sz w:val="20"/>
                <w:szCs w:val="20"/>
              </w:rPr>
              <w:t>.Vol. 40 no. 4. 1.</w:t>
            </w:r>
          </w:p>
          <w:p w14:paraId="18287C4F" w14:textId="77777777" w:rsidR="00FA5A97" w:rsidRDefault="00FA5A97" w:rsidP="00FA5A97">
            <w:pPr>
              <w:spacing w:line="240" w:lineRule="auto"/>
              <w:jc w:val="both"/>
              <w:rPr>
                <w:rFonts w:cs="Calibri"/>
                <w:bCs/>
                <w:sz w:val="20"/>
                <w:szCs w:val="20"/>
              </w:rPr>
            </w:pPr>
            <w:r>
              <w:rPr>
                <w:rFonts w:cs="Calibri"/>
                <w:bCs/>
                <w:sz w:val="20"/>
                <w:szCs w:val="20"/>
              </w:rPr>
              <w:t>Brynard, P.A. 2006.The Nature of the Policy Problem.</w:t>
            </w:r>
            <w:r>
              <w:rPr>
                <w:rFonts w:cs="Calibri"/>
                <w:bCs/>
                <w:i/>
                <w:sz w:val="20"/>
                <w:szCs w:val="20"/>
              </w:rPr>
              <w:t>Journal of Public Administration</w:t>
            </w:r>
            <w:r>
              <w:rPr>
                <w:rFonts w:cs="Calibri"/>
                <w:bCs/>
                <w:sz w:val="20"/>
                <w:szCs w:val="20"/>
              </w:rPr>
              <w:t>.Vol 41 (2).</w:t>
            </w:r>
          </w:p>
          <w:p w14:paraId="6435A575" w14:textId="77777777" w:rsidR="00FA5A97" w:rsidRDefault="00FA5A97" w:rsidP="00FA5A97">
            <w:pPr>
              <w:spacing w:line="240" w:lineRule="auto"/>
              <w:jc w:val="both"/>
              <w:rPr>
                <w:rFonts w:cs="Calibri"/>
                <w:bCs/>
                <w:sz w:val="20"/>
                <w:szCs w:val="20"/>
              </w:rPr>
            </w:pPr>
            <w:r>
              <w:rPr>
                <w:rFonts w:cs="Calibri"/>
                <w:bCs/>
                <w:sz w:val="20"/>
                <w:szCs w:val="20"/>
              </w:rPr>
              <w:t>Brynard, P.A. 2007.The Policy Gap in South Africa.</w:t>
            </w:r>
            <w:r>
              <w:rPr>
                <w:rFonts w:cs="Calibri"/>
                <w:bCs/>
                <w:i/>
                <w:sz w:val="20"/>
                <w:szCs w:val="20"/>
              </w:rPr>
              <w:t>Journal of Public Administration.</w:t>
            </w:r>
            <w:r>
              <w:rPr>
                <w:rFonts w:cs="Calibri"/>
                <w:bCs/>
                <w:sz w:val="20"/>
                <w:szCs w:val="20"/>
              </w:rPr>
              <w:t>Vol 42 (3).</w:t>
            </w:r>
          </w:p>
          <w:p w14:paraId="791973A2" w14:textId="77777777" w:rsidR="00FA5A97" w:rsidRPr="00470F95" w:rsidRDefault="00FA5A97" w:rsidP="00FA5A97">
            <w:pPr>
              <w:spacing w:line="240" w:lineRule="auto"/>
              <w:rPr>
                <w:rFonts w:cs="Calibri"/>
                <w:sz w:val="20"/>
                <w:szCs w:val="20"/>
                <w:lang w:val="en-GB"/>
              </w:rPr>
            </w:pPr>
            <w:r w:rsidRPr="00470F95">
              <w:rPr>
                <w:rFonts w:cs="Calibri"/>
                <w:sz w:val="20"/>
                <w:szCs w:val="20"/>
                <w:lang w:val="en-GB"/>
              </w:rPr>
              <w:t xml:space="preserve">Cairney, P. 2022. </w:t>
            </w:r>
            <w:r w:rsidRPr="00470F95">
              <w:rPr>
                <w:rFonts w:cs="Calibri"/>
                <w:i/>
                <w:iCs/>
                <w:sz w:val="20"/>
                <w:szCs w:val="20"/>
                <w:lang w:val="en-GB"/>
              </w:rPr>
              <w:t>Understanding public policy: theories and issues</w:t>
            </w:r>
            <w:r w:rsidRPr="00470F95">
              <w:rPr>
                <w:rFonts w:cs="Calibri"/>
                <w:sz w:val="20"/>
                <w:szCs w:val="20"/>
                <w:lang w:val="en-GB"/>
              </w:rPr>
              <w:t>. London: Bloomsbury Academic.</w:t>
            </w:r>
          </w:p>
          <w:p w14:paraId="607610E6" w14:textId="77777777" w:rsidR="00FA5A97" w:rsidRPr="00470F95" w:rsidRDefault="00FA5A97" w:rsidP="00FA5A97">
            <w:pPr>
              <w:spacing w:line="240" w:lineRule="auto"/>
              <w:rPr>
                <w:rFonts w:cs="Calibri"/>
                <w:sz w:val="20"/>
                <w:szCs w:val="20"/>
                <w:lang w:val="en-GB"/>
              </w:rPr>
            </w:pPr>
            <w:r w:rsidRPr="00470F95">
              <w:rPr>
                <w:rFonts w:cs="Calibri"/>
                <w:sz w:val="20"/>
                <w:szCs w:val="20"/>
                <w:lang w:val="en-GB"/>
              </w:rPr>
              <w:t xml:space="preserve">Chrisinger, D. 2022. </w:t>
            </w:r>
            <w:r w:rsidRPr="00470F95">
              <w:rPr>
                <w:rFonts w:cs="Calibri"/>
                <w:i/>
                <w:iCs/>
                <w:sz w:val="20"/>
                <w:szCs w:val="20"/>
                <w:lang w:val="en-GB"/>
              </w:rPr>
              <w:t>Public policy writing that matters</w:t>
            </w:r>
            <w:r w:rsidRPr="00470F95">
              <w:rPr>
                <w:rFonts w:cs="Calibri"/>
                <w:sz w:val="20"/>
                <w:szCs w:val="20"/>
                <w:lang w:val="en-GB"/>
              </w:rPr>
              <w:t>. Baltimore: Johns Hopkins University Press.</w:t>
            </w:r>
          </w:p>
          <w:p w14:paraId="2C733BEB" w14:textId="77777777" w:rsidR="00FA5A97" w:rsidRDefault="00FA5A97" w:rsidP="00FA5A97">
            <w:pPr>
              <w:spacing w:line="240" w:lineRule="auto"/>
              <w:rPr>
                <w:rFonts w:cs="Calibri"/>
                <w:sz w:val="20"/>
                <w:szCs w:val="20"/>
                <w:lang w:val="en-GB"/>
              </w:rPr>
            </w:pPr>
            <w:r>
              <w:rPr>
                <w:rFonts w:cs="Calibri"/>
                <w:sz w:val="20"/>
                <w:szCs w:val="20"/>
                <w:lang w:val="en-GB"/>
              </w:rPr>
              <w:t xml:space="preserve">Cloete, F., de Coning, C., Wissink, H. &amp; Rabie, B. 2018. </w:t>
            </w:r>
            <w:r w:rsidRPr="0099448D">
              <w:rPr>
                <w:rFonts w:cs="Calibri"/>
                <w:i/>
                <w:sz w:val="20"/>
                <w:szCs w:val="20"/>
                <w:lang w:val="en-GB"/>
              </w:rPr>
              <w:t>Improving Public Policy for Good Governance</w:t>
            </w:r>
            <w:r>
              <w:rPr>
                <w:rFonts w:cs="Calibri"/>
                <w:sz w:val="20"/>
                <w:szCs w:val="20"/>
                <w:lang w:val="en-GB"/>
              </w:rPr>
              <w:t xml:space="preserve">. Pretoria: Van Schaik Publishers. </w:t>
            </w:r>
          </w:p>
          <w:p w14:paraId="5BCE8395" w14:textId="77777777" w:rsidR="00FA5A97" w:rsidRDefault="00FA5A97" w:rsidP="00FA5A97">
            <w:pPr>
              <w:spacing w:line="240" w:lineRule="auto"/>
              <w:rPr>
                <w:rFonts w:cs="Calibri"/>
                <w:sz w:val="20"/>
                <w:szCs w:val="20"/>
                <w:lang w:val="en-GB"/>
              </w:rPr>
            </w:pPr>
            <w:r>
              <w:rPr>
                <w:rFonts w:cs="Calibri"/>
                <w:sz w:val="20"/>
                <w:szCs w:val="20"/>
                <w:lang w:val="en-GB"/>
              </w:rPr>
              <w:t xml:space="preserve">Guy Peters, B. 2000. Policy Instruments and Public Management: Bridging the Gaps. </w:t>
            </w:r>
            <w:r>
              <w:rPr>
                <w:rFonts w:cs="Calibri"/>
                <w:i/>
                <w:sz w:val="20"/>
                <w:szCs w:val="20"/>
                <w:lang w:val="en-GB"/>
              </w:rPr>
              <w:t>Journal of Public Administration Research and Theory.</w:t>
            </w:r>
            <w:r>
              <w:rPr>
                <w:rFonts w:cs="Calibri"/>
                <w:sz w:val="20"/>
                <w:szCs w:val="20"/>
                <w:lang w:val="en-GB"/>
              </w:rPr>
              <w:t xml:space="preserve"> Vol. 10, no. 1. pp. 35-47.</w:t>
            </w:r>
          </w:p>
          <w:p w14:paraId="1C9AC379" w14:textId="77777777" w:rsidR="00FA5A97" w:rsidRPr="00470F95" w:rsidRDefault="00FA5A97" w:rsidP="00FA5A97">
            <w:pPr>
              <w:spacing w:line="240" w:lineRule="auto"/>
              <w:rPr>
                <w:rFonts w:cs="Calibri"/>
                <w:sz w:val="20"/>
                <w:szCs w:val="20"/>
                <w:lang w:val="en-GB"/>
              </w:rPr>
            </w:pPr>
            <w:r w:rsidRPr="00470F95">
              <w:rPr>
                <w:rFonts w:cs="Calibri"/>
                <w:sz w:val="20"/>
                <w:szCs w:val="20"/>
                <w:lang w:val="en-GB"/>
              </w:rPr>
              <w:t xml:space="preserve">Hill, M.J. 2022. </w:t>
            </w:r>
            <w:r w:rsidRPr="00470F95">
              <w:rPr>
                <w:rFonts w:cs="Calibri"/>
                <w:i/>
                <w:iCs/>
                <w:sz w:val="20"/>
                <w:szCs w:val="20"/>
                <w:lang w:val="en-GB"/>
              </w:rPr>
              <w:t>Implementing public policy: an introduction to the study of operational governance</w:t>
            </w:r>
            <w:r w:rsidRPr="00470F95">
              <w:rPr>
                <w:rFonts w:cs="Calibri"/>
                <w:sz w:val="20"/>
                <w:szCs w:val="20"/>
                <w:lang w:val="en-GB"/>
              </w:rPr>
              <w:t>. Los Angeles: SAGE.</w:t>
            </w:r>
          </w:p>
          <w:p w14:paraId="7849B259" w14:textId="77777777" w:rsidR="00FA5A97" w:rsidRDefault="00FA5A97" w:rsidP="00FA5A97">
            <w:pPr>
              <w:spacing w:line="240" w:lineRule="auto"/>
              <w:rPr>
                <w:sz w:val="20"/>
                <w:szCs w:val="20"/>
              </w:rPr>
            </w:pPr>
            <w:r>
              <w:rPr>
                <w:sz w:val="20"/>
                <w:szCs w:val="20"/>
              </w:rPr>
              <w:t xml:space="preserve">Mukamunana, R. &amp; Brynard P.A. 2005. The role of civil society organizations in policy making processes in Rwanda. </w:t>
            </w:r>
            <w:r>
              <w:rPr>
                <w:i/>
                <w:sz w:val="20"/>
                <w:szCs w:val="20"/>
              </w:rPr>
              <w:t>Journal of Public Administration</w:t>
            </w:r>
            <w:r>
              <w:rPr>
                <w:sz w:val="20"/>
                <w:szCs w:val="20"/>
              </w:rPr>
              <w:t xml:space="preserve">. Vol. 40, no. 4.1. </w:t>
            </w:r>
          </w:p>
          <w:p w14:paraId="3E4C05C8" w14:textId="77777777" w:rsidR="00FA5A97" w:rsidRDefault="00FA5A97" w:rsidP="00FA5A97">
            <w:pPr>
              <w:spacing w:line="240" w:lineRule="auto"/>
              <w:rPr>
                <w:rFonts w:cs="Calibri"/>
                <w:sz w:val="20"/>
                <w:szCs w:val="20"/>
              </w:rPr>
            </w:pPr>
            <w:r>
              <w:rPr>
                <w:rFonts w:cs="Calibri"/>
                <w:sz w:val="20"/>
                <w:szCs w:val="20"/>
              </w:rPr>
              <w:t>Okumus, F. 2003. A Framework to implement Strategies in Organizations.</w:t>
            </w:r>
            <w:r>
              <w:rPr>
                <w:rFonts w:cs="Calibri"/>
                <w:i/>
                <w:sz w:val="20"/>
                <w:szCs w:val="20"/>
              </w:rPr>
              <w:t>Management Decision.</w:t>
            </w:r>
            <w:r>
              <w:rPr>
                <w:rFonts w:cs="Calibri"/>
                <w:sz w:val="20"/>
                <w:szCs w:val="20"/>
              </w:rPr>
              <w:t>Vol. 41, no.9, pp. 871-882.</w:t>
            </w:r>
          </w:p>
          <w:p w14:paraId="05869078" w14:textId="77777777" w:rsidR="00FA5A97" w:rsidRDefault="00FA5A97" w:rsidP="00FA5A97">
            <w:pPr>
              <w:pStyle w:val="BodyText2"/>
              <w:pBdr>
                <w:top w:val="none" w:sz="0" w:space="0" w:color="auto"/>
                <w:left w:val="none" w:sz="0" w:space="0" w:color="auto"/>
                <w:bottom w:val="none" w:sz="0" w:space="0" w:color="auto"/>
                <w:right w:val="none" w:sz="0" w:space="0" w:color="auto"/>
              </w:pBdr>
              <w:ind w:left="720" w:hanging="720"/>
              <w:jc w:val="both"/>
              <w:rPr>
                <w:rFonts w:ascii="Calibri" w:hAnsi="Calibri" w:cs="Calibri"/>
                <w:b w:val="0"/>
                <w:lang w:val="en-ZA" w:eastAsia="en-US"/>
              </w:rPr>
            </w:pPr>
            <w:r>
              <w:rPr>
                <w:rFonts w:ascii="Calibri" w:hAnsi="Calibri" w:cs="Calibri"/>
                <w:b w:val="0"/>
                <w:lang w:val="en-ZA" w:eastAsia="en-US"/>
              </w:rPr>
              <w:t>Presidency 2007. Policy Framework for the Government-wide Monitoring and</w:t>
            </w:r>
          </w:p>
          <w:p w14:paraId="1660F1A9" w14:textId="77777777" w:rsidR="00FA5A97" w:rsidRDefault="00FA5A97" w:rsidP="00FA5A97">
            <w:pPr>
              <w:pStyle w:val="BodyText2"/>
              <w:pBdr>
                <w:top w:val="none" w:sz="0" w:space="0" w:color="auto"/>
                <w:left w:val="none" w:sz="0" w:space="0" w:color="auto"/>
                <w:bottom w:val="none" w:sz="0" w:space="0" w:color="auto"/>
                <w:right w:val="none" w:sz="0" w:space="0" w:color="auto"/>
              </w:pBdr>
              <w:ind w:left="720" w:hanging="720"/>
              <w:jc w:val="both"/>
              <w:rPr>
                <w:rFonts w:ascii="Calibri" w:hAnsi="Calibri" w:cs="Calibri"/>
                <w:b w:val="0"/>
                <w:lang w:val="en-ZA" w:eastAsia="en-US"/>
              </w:rPr>
            </w:pPr>
            <w:r>
              <w:rPr>
                <w:rFonts w:ascii="Calibri" w:hAnsi="Calibri" w:cs="Calibri"/>
                <w:b w:val="0"/>
                <w:lang w:val="en-ZA" w:eastAsia="en-US"/>
              </w:rPr>
              <w:t xml:space="preserve"> Evaluation System, The Presidency, Pretoria.</w:t>
            </w:r>
          </w:p>
          <w:p w14:paraId="20239E5D" w14:textId="77777777" w:rsidR="00FA5A97" w:rsidRDefault="00FA5A97" w:rsidP="00FA5A97">
            <w:pPr>
              <w:pStyle w:val="BodyText2"/>
              <w:pBdr>
                <w:top w:val="none" w:sz="0" w:space="0" w:color="auto"/>
                <w:left w:val="none" w:sz="0" w:space="0" w:color="auto"/>
                <w:bottom w:val="none" w:sz="0" w:space="0" w:color="auto"/>
                <w:right w:val="none" w:sz="0" w:space="0" w:color="auto"/>
              </w:pBdr>
              <w:ind w:left="720" w:hanging="720"/>
              <w:jc w:val="both"/>
              <w:rPr>
                <w:rFonts w:ascii="Calibri" w:hAnsi="Calibri" w:cs="Calibri"/>
                <w:b w:val="0"/>
                <w:lang w:val="en-ZA" w:eastAsia="en-US"/>
              </w:rPr>
            </w:pPr>
            <w:hyperlink r:id="rId19" w:history="1">
              <w:r>
                <w:rPr>
                  <w:rStyle w:val="Hyperlink"/>
                  <w:rFonts w:ascii="Calibri" w:hAnsi="Calibri" w:cs="Calibri"/>
                  <w:b w:val="0"/>
                  <w:lang w:val="en-ZA" w:eastAsia="en-US"/>
                </w:rPr>
                <w:t>http://www.thepresidency.gov.za/main.asp?include=learning/reference/policy/index.html</w:t>
              </w:r>
            </w:hyperlink>
            <w:r>
              <w:rPr>
                <w:rFonts w:ascii="Calibri" w:hAnsi="Calibri" w:cs="Calibri"/>
                <w:b w:val="0"/>
                <w:lang w:val="en-US" w:eastAsia="en-US"/>
              </w:rPr>
              <w:t xml:space="preserve"> </w:t>
            </w:r>
          </w:p>
          <w:p w14:paraId="117F1195" w14:textId="77777777" w:rsidR="00FA5A97" w:rsidRDefault="00FA5A97" w:rsidP="00FA5A97">
            <w:pPr>
              <w:pStyle w:val="BodyText2"/>
              <w:pBdr>
                <w:top w:val="none" w:sz="0" w:space="0" w:color="auto"/>
                <w:left w:val="none" w:sz="0" w:space="0" w:color="auto"/>
                <w:bottom w:val="none" w:sz="0" w:space="0" w:color="auto"/>
                <w:right w:val="none" w:sz="0" w:space="0" w:color="auto"/>
              </w:pBdr>
              <w:ind w:left="720" w:hanging="720"/>
              <w:jc w:val="both"/>
              <w:rPr>
                <w:rFonts w:ascii="Calibri" w:hAnsi="Calibri" w:cs="Calibri"/>
                <w:b w:val="0"/>
                <w:lang w:val="en-ZA" w:eastAsia="en-US"/>
              </w:rPr>
            </w:pPr>
          </w:p>
          <w:p w14:paraId="2134886B" w14:textId="74325CFC" w:rsidR="00FA5A97" w:rsidRDefault="00FA5A97" w:rsidP="00FA5A97">
            <w:pPr>
              <w:spacing w:line="240" w:lineRule="auto"/>
              <w:rPr>
                <w:rFonts w:ascii="Calibri" w:hAnsi="Calibri" w:cs="Calibri"/>
                <w:b/>
              </w:rPr>
            </w:pPr>
            <w:r>
              <w:rPr>
                <w:rFonts w:ascii="Calibri" w:hAnsi="Calibri" w:cs="Calibri"/>
              </w:rPr>
              <w:t>Presidency 2008: Development Indicators 2008 – Mid-term Review, The</w:t>
            </w:r>
            <w:r>
              <w:rPr>
                <w:rFonts w:ascii="Calibri" w:hAnsi="Calibri" w:cs="Calibri"/>
                <w:b/>
              </w:rPr>
              <w:t xml:space="preserve"> </w:t>
            </w:r>
            <w:r>
              <w:rPr>
                <w:rFonts w:ascii="Calibri" w:hAnsi="Calibri" w:cs="Calibri"/>
              </w:rPr>
              <w:t xml:space="preserve">Presidency, Pretoria. </w:t>
            </w:r>
            <w:hyperlink r:id="rId20" w:history="1">
              <w:r>
                <w:rPr>
                  <w:rStyle w:val="Hyperlink"/>
                  <w:rFonts w:ascii="Calibri" w:hAnsi="Calibri" w:cs="Calibri"/>
                </w:rPr>
                <w:t>http://www.thepresidency.gov.za/main.asp?include=learning/me/indicators/mtr2008.html</w:t>
              </w:r>
            </w:hyperlink>
            <w:r>
              <w:rPr>
                <w:rFonts w:ascii="Calibri" w:hAnsi="Calibri" w:cs="Calibri"/>
                <w:lang w:val="en-US"/>
              </w:rPr>
              <w:t xml:space="preserve"> </w:t>
            </w:r>
            <w:r>
              <w:rPr>
                <w:rFonts w:ascii="Calibri" w:hAnsi="Calibri" w:cs="Calibri"/>
              </w:rPr>
              <w:t xml:space="preserve"> </w:t>
            </w:r>
          </w:p>
          <w:p w14:paraId="7762355A" w14:textId="77777777" w:rsidR="00FA5A97" w:rsidRDefault="00FA5A97" w:rsidP="00FA5A97">
            <w:pPr>
              <w:pStyle w:val="BodyText2"/>
              <w:pBdr>
                <w:top w:val="none" w:sz="0" w:space="0" w:color="auto"/>
                <w:left w:val="none" w:sz="0" w:space="0" w:color="auto"/>
                <w:bottom w:val="none" w:sz="0" w:space="0" w:color="auto"/>
                <w:right w:val="none" w:sz="0" w:space="0" w:color="auto"/>
              </w:pBdr>
              <w:ind w:left="720" w:hanging="720"/>
              <w:jc w:val="both"/>
              <w:rPr>
                <w:rFonts w:ascii="Calibri" w:hAnsi="Calibri" w:cs="Calibri"/>
                <w:b w:val="0"/>
                <w:lang w:val="en-ZA" w:eastAsia="en-US"/>
              </w:rPr>
            </w:pPr>
          </w:p>
          <w:p w14:paraId="0DA5BEA6" w14:textId="77777777" w:rsidR="00FA5A97" w:rsidRDefault="00FA5A97" w:rsidP="00FA5A97">
            <w:pPr>
              <w:spacing w:line="240" w:lineRule="auto"/>
            </w:pPr>
            <w:r>
              <w:t xml:space="preserve">Smith, F.H. 2003. Rationality in Policymaking considered. </w:t>
            </w:r>
            <w:r>
              <w:rPr>
                <w:i/>
              </w:rPr>
              <w:t>Journal of Public Administration.</w:t>
            </w:r>
            <w:r>
              <w:t xml:space="preserve"> Vol. 38, no.3. </w:t>
            </w:r>
          </w:p>
          <w:p w14:paraId="2A8FB103" w14:textId="77777777" w:rsidR="00FA5A97" w:rsidRDefault="00FA5A97" w:rsidP="00FA5A97">
            <w:pPr>
              <w:spacing w:line="240" w:lineRule="auto"/>
              <w:rPr>
                <w:rFonts w:cs="Calibri"/>
                <w:i/>
                <w:sz w:val="20"/>
                <w:szCs w:val="20"/>
              </w:rPr>
            </w:pPr>
            <w:r>
              <w:rPr>
                <w:rFonts w:cs="Calibri"/>
                <w:sz w:val="20"/>
                <w:szCs w:val="20"/>
              </w:rPr>
              <w:t xml:space="preserve">United Nations Environment Programme. 2009. </w:t>
            </w:r>
            <w:r>
              <w:rPr>
                <w:rFonts w:cs="Calibri"/>
                <w:i/>
                <w:sz w:val="20"/>
                <w:szCs w:val="20"/>
              </w:rPr>
              <w:t>Integrated Policymaking for Sustainable Development: A Reference manual.</w:t>
            </w:r>
          </w:p>
          <w:p w14:paraId="6586773C" w14:textId="77777777" w:rsidR="00FA5A97" w:rsidRDefault="00FA5A97" w:rsidP="00FA5A97">
            <w:pPr>
              <w:spacing w:line="240" w:lineRule="auto"/>
              <w:rPr>
                <w:sz w:val="20"/>
                <w:szCs w:val="20"/>
              </w:rPr>
            </w:pPr>
            <w:r w:rsidRPr="00252389">
              <w:rPr>
                <w:rFonts w:cs="Calibri"/>
                <w:bCs/>
                <w:sz w:val="20"/>
                <w:lang w:val="en-US"/>
              </w:rPr>
              <w:lastRenderedPageBreak/>
              <w:t>Webb, W.N. &amp; Kanyane, B. 2019. Type III Errors: A Reflection on Policy Design</w:t>
            </w:r>
            <w:r>
              <w:rPr>
                <w:rFonts w:cs="Calibri"/>
                <w:bCs/>
                <w:sz w:val="20"/>
                <w:lang w:val="en-US"/>
              </w:rPr>
              <w:t xml:space="preserve"> </w:t>
            </w:r>
            <w:r w:rsidRPr="00252389">
              <w:rPr>
                <w:rFonts w:cs="Calibri"/>
                <w:bCs/>
                <w:sz w:val="20"/>
                <w:lang w:val="en-US"/>
              </w:rPr>
              <w:t xml:space="preserve">Efforts in Corruption Prevention. </w:t>
            </w:r>
            <w:r w:rsidRPr="00252389">
              <w:rPr>
                <w:rFonts w:cs="Calibri"/>
                <w:bCs/>
                <w:i/>
                <w:sz w:val="20"/>
                <w:lang w:val="en-US"/>
              </w:rPr>
              <w:t>Administratio Publica.</w:t>
            </w:r>
            <w:r w:rsidRPr="00252389">
              <w:rPr>
                <w:rFonts w:cs="Calibri"/>
                <w:bCs/>
                <w:sz w:val="20"/>
                <w:lang w:val="en-US"/>
              </w:rPr>
              <w:t xml:space="preserve"> Vol. 27 (3).</w:t>
            </w:r>
          </w:p>
        </w:tc>
      </w:tr>
      <w:tr w:rsidR="00FA5A97" w14:paraId="7E84D4AB"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79609B5C" w14:textId="77777777" w:rsidR="00FA5A97" w:rsidRDefault="00FA5A97" w:rsidP="00FA5A97">
            <w:pPr>
              <w:spacing w:after="0" w:line="240" w:lineRule="auto"/>
              <w:rPr>
                <w:b/>
                <w:bCs/>
                <w:sz w:val="20"/>
                <w:szCs w:val="20"/>
              </w:rPr>
            </w:pPr>
            <w:r>
              <w:rPr>
                <w:b/>
                <w:bCs/>
                <w:sz w:val="20"/>
                <w:szCs w:val="20"/>
              </w:rPr>
              <w:lastRenderedPageBreak/>
              <w:t xml:space="preserve">Reading: </w:t>
            </w:r>
          </w:p>
          <w:p w14:paraId="0A351F85" w14:textId="77777777" w:rsidR="00FA5A97" w:rsidRDefault="00FA5A97" w:rsidP="00FA5A97">
            <w:pPr>
              <w:spacing w:after="0" w:line="240" w:lineRule="auto"/>
              <w:rPr>
                <w:sz w:val="20"/>
                <w:szCs w:val="20"/>
                <w:lang w:val="fr-FR"/>
              </w:rPr>
            </w:pPr>
            <w:r>
              <w:rPr>
                <w:b/>
                <w:bCs/>
                <w:sz w:val="20"/>
                <w:szCs w:val="20"/>
              </w:rPr>
              <w:t>Research Methodology</w:t>
            </w:r>
          </w:p>
        </w:tc>
        <w:tc>
          <w:tcPr>
            <w:tcW w:w="6726" w:type="dxa"/>
            <w:gridSpan w:val="2"/>
            <w:tcBorders>
              <w:top w:val="single" w:sz="4" w:space="0" w:color="auto"/>
              <w:left w:val="single" w:sz="4" w:space="0" w:color="auto"/>
              <w:bottom w:val="single" w:sz="4" w:space="0" w:color="auto"/>
              <w:right w:val="single" w:sz="4" w:space="0" w:color="auto"/>
            </w:tcBorders>
            <w:hideMark/>
          </w:tcPr>
          <w:p w14:paraId="3306F7FA" w14:textId="77777777" w:rsidR="00FA5A97" w:rsidRDefault="00FA5A97" w:rsidP="00FA5A97">
            <w:pPr>
              <w:spacing w:line="240" w:lineRule="auto"/>
              <w:rPr>
                <w:rFonts w:cs="Calibri"/>
                <w:sz w:val="20"/>
                <w:szCs w:val="20"/>
                <w:lang w:val="en-GB"/>
              </w:rPr>
            </w:pPr>
            <w:r>
              <w:rPr>
                <w:rFonts w:cs="Calibri"/>
                <w:sz w:val="20"/>
                <w:szCs w:val="20"/>
                <w:lang w:val="en-GB"/>
              </w:rPr>
              <w:t xml:space="preserve">Babbie, E. &amp; Mouton, J. 2007. </w:t>
            </w:r>
            <w:r>
              <w:rPr>
                <w:rFonts w:cs="Calibri"/>
                <w:i/>
                <w:sz w:val="20"/>
                <w:szCs w:val="20"/>
                <w:lang w:val="en-GB"/>
              </w:rPr>
              <w:t>The Practice of Social Research</w:t>
            </w:r>
            <w:r>
              <w:rPr>
                <w:rFonts w:cs="Calibri"/>
                <w:sz w:val="20"/>
                <w:szCs w:val="20"/>
                <w:lang w:val="en-GB"/>
              </w:rPr>
              <w:t>. Cape Town: Oxford University Press.</w:t>
            </w:r>
          </w:p>
          <w:p w14:paraId="2D63F050" w14:textId="77777777" w:rsidR="00FA5A97" w:rsidRDefault="00FA5A97" w:rsidP="00FA5A97">
            <w:pPr>
              <w:spacing w:line="240" w:lineRule="auto"/>
              <w:rPr>
                <w:rFonts w:cs="Calibri"/>
                <w:sz w:val="20"/>
                <w:szCs w:val="20"/>
                <w:lang w:val="en-GB"/>
              </w:rPr>
            </w:pPr>
            <w:r>
              <w:rPr>
                <w:rFonts w:cs="Calibri"/>
                <w:sz w:val="20"/>
                <w:szCs w:val="20"/>
                <w:lang w:val="en-GB"/>
              </w:rPr>
              <w:t xml:space="preserve">Mouton, J. 2006. </w:t>
            </w:r>
            <w:r>
              <w:rPr>
                <w:rFonts w:cs="Calibri"/>
                <w:i/>
                <w:sz w:val="20"/>
                <w:szCs w:val="20"/>
                <w:lang w:val="en-GB"/>
              </w:rPr>
              <w:t>Understanding Social Research.</w:t>
            </w:r>
            <w:r>
              <w:rPr>
                <w:rFonts w:cs="Calibri"/>
                <w:sz w:val="20"/>
                <w:szCs w:val="20"/>
                <w:lang w:val="en-GB"/>
              </w:rPr>
              <w:t xml:space="preserve"> Pretoria: Van Schaik Publishers.</w:t>
            </w:r>
          </w:p>
          <w:p w14:paraId="6E06F345" w14:textId="77777777" w:rsidR="00FA5A97" w:rsidRPr="00470F95" w:rsidRDefault="00FA5A97" w:rsidP="00FA5A97">
            <w:pPr>
              <w:spacing w:line="240" w:lineRule="auto"/>
              <w:rPr>
                <w:rFonts w:cs="Calibri"/>
                <w:sz w:val="20"/>
                <w:szCs w:val="20"/>
              </w:rPr>
            </w:pPr>
            <w:r w:rsidRPr="00470F95">
              <w:rPr>
                <w:rFonts w:cs="Calibri"/>
                <w:sz w:val="20"/>
                <w:szCs w:val="20"/>
              </w:rPr>
              <w:t xml:space="preserve">Mouton, J. 2022. </w:t>
            </w:r>
            <w:r w:rsidRPr="00470F95">
              <w:rPr>
                <w:rFonts w:cs="Calibri"/>
                <w:i/>
                <w:sz w:val="20"/>
                <w:szCs w:val="20"/>
              </w:rPr>
              <w:t>How to succeed in your Master’s &amp; Doctoral Studies: A South African guide and Resource Book</w:t>
            </w:r>
            <w:r w:rsidRPr="00470F95">
              <w:rPr>
                <w:rFonts w:cs="Calibri"/>
                <w:sz w:val="20"/>
                <w:szCs w:val="20"/>
              </w:rPr>
              <w:t>. Pretoria: Van Schaik</w:t>
            </w:r>
          </w:p>
          <w:p w14:paraId="1BAF7F7A" w14:textId="77777777" w:rsidR="00FA5A97" w:rsidRPr="00C6246C" w:rsidRDefault="00FA5A97" w:rsidP="00FA5A97">
            <w:pPr>
              <w:spacing w:line="240" w:lineRule="auto"/>
              <w:rPr>
                <w:rFonts w:cs="Calibri"/>
                <w:b/>
                <w:sz w:val="20"/>
                <w:szCs w:val="20"/>
              </w:rPr>
            </w:pPr>
            <w:r>
              <w:rPr>
                <w:rFonts w:cs="Calibri"/>
                <w:sz w:val="20"/>
                <w:szCs w:val="20"/>
                <w:lang w:val="en-GB"/>
              </w:rPr>
              <w:t xml:space="preserve">Salkind, N.J. 2004. </w:t>
            </w:r>
            <w:r>
              <w:rPr>
                <w:rFonts w:cs="Calibri"/>
                <w:i/>
                <w:sz w:val="20"/>
                <w:szCs w:val="20"/>
                <w:lang w:val="en-GB"/>
              </w:rPr>
              <w:t>Statistics for People Who (Think They) Hate Statistics.</w:t>
            </w:r>
            <w:r>
              <w:rPr>
                <w:rFonts w:cs="Calibri"/>
                <w:sz w:val="20"/>
                <w:szCs w:val="20"/>
                <w:lang w:val="en-GB"/>
              </w:rPr>
              <w:t xml:space="preserve"> </w:t>
            </w:r>
            <w:r w:rsidRPr="00C6246C">
              <w:rPr>
                <w:rFonts w:cs="Calibri"/>
                <w:sz w:val="20"/>
                <w:szCs w:val="20"/>
              </w:rPr>
              <w:t>London: Sage Publications Ltd.</w:t>
            </w:r>
          </w:p>
          <w:p w14:paraId="36BA23E4" w14:textId="77777777" w:rsidR="00FA5A97" w:rsidRDefault="00FA5A97" w:rsidP="00FA5A97">
            <w:pPr>
              <w:spacing w:line="240" w:lineRule="auto"/>
              <w:rPr>
                <w:rFonts w:cs="Calibri"/>
                <w:sz w:val="20"/>
                <w:szCs w:val="20"/>
                <w:lang w:val="en-GB"/>
              </w:rPr>
            </w:pPr>
            <w:r w:rsidRPr="00C6246C">
              <w:rPr>
                <w:rFonts w:cs="Calibri"/>
                <w:sz w:val="20"/>
                <w:szCs w:val="20"/>
              </w:rPr>
              <w:t xml:space="preserve">Webb, W.N. &amp; Auriacombe, C.J. 2006. </w:t>
            </w:r>
            <w:r>
              <w:rPr>
                <w:rFonts w:cs="Calibri"/>
                <w:sz w:val="20"/>
                <w:szCs w:val="20"/>
                <w:lang w:val="en-GB"/>
              </w:rPr>
              <w:t xml:space="preserve">Research Design in Public Administration: Critical Considerations. </w:t>
            </w:r>
            <w:r>
              <w:rPr>
                <w:rFonts w:cs="Calibri"/>
                <w:i/>
                <w:sz w:val="20"/>
                <w:szCs w:val="20"/>
                <w:lang w:val="en-GB"/>
              </w:rPr>
              <w:t>Journal of Public Administration.</w:t>
            </w:r>
            <w:r>
              <w:rPr>
                <w:rFonts w:cs="Calibri"/>
                <w:sz w:val="20"/>
                <w:szCs w:val="20"/>
                <w:lang w:val="en-GB"/>
              </w:rPr>
              <w:t xml:space="preserve"> Vol. 41, no. 3.1. October, Special Issue. pp. 588-602.</w:t>
            </w:r>
          </w:p>
          <w:p w14:paraId="1DFFC0FD" w14:textId="77777777" w:rsidR="00FA5A97" w:rsidRDefault="00FA5A97" w:rsidP="00FA5A97">
            <w:pPr>
              <w:spacing w:line="240" w:lineRule="auto"/>
              <w:rPr>
                <w:rFonts w:cs="Calibri"/>
                <w:sz w:val="20"/>
                <w:szCs w:val="20"/>
                <w:lang w:val="en-GB"/>
              </w:rPr>
            </w:pPr>
            <w:r>
              <w:rPr>
                <w:rFonts w:cs="Calibri"/>
                <w:sz w:val="20"/>
                <w:szCs w:val="20"/>
                <w:lang w:val="en-GB"/>
              </w:rPr>
              <w:t xml:space="preserve">Wessels, J.S. 1999. 'Research in Public Administration' in Wessels, J.S. &amp; Pauw, J.C. (ed.) 1999. </w:t>
            </w:r>
            <w:r>
              <w:rPr>
                <w:rFonts w:cs="Calibri"/>
                <w:i/>
                <w:sz w:val="20"/>
                <w:szCs w:val="20"/>
                <w:lang w:val="en-GB"/>
              </w:rPr>
              <w:t>Reflective Public Administration: Views from the South.</w:t>
            </w:r>
            <w:r>
              <w:rPr>
                <w:rFonts w:cs="Calibri"/>
                <w:sz w:val="20"/>
                <w:szCs w:val="20"/>
                <w:lang w:val="en-GB"/>
              </w:rPr>
              <w:t xml:space="preserve"> Cape Town: Oxford University Press.</w:t>
            </w:r>
          </w:p>
          <w:p w14:paraId="779B779C" w14:textId="77777777" w:rsidR="00FA5A97" w:rsidRDefault="00FA5A97" w:rsidP="00FA5A97">
            <w:pPr>
              <w:spacing w:after="0" w:line="240" w:lineRule="auto"/>
              <w:rPr>
                <w:rFonts w:cs="Calibri"/>
                <w:sz w:val="20"/>
                <w:szCs w:val="20"/>
                <w:lang w:val="en-GB"/>
              </w:rPr>
            </w:pPr>
            <w:r>
              <w:rPr>
                <w:rFonts w:cs="Calibri"/>
                <w:sz w:val="20"/>
                <w:szCs w:val="20"/>
                <w:lang w:val="en-GB"/>
              </w:rPr>
              <w:t xml:space="preserve">Wessels, J.S. 1999. 'Social Science Methods' in Wessels, J.S. &amp; Pauw, J.C. (ed.) 1999. </w:t>
            </w:r>
            <w:r>
              <w:rPr>
                <w:rFonts w:cs="Calibri"/>
                <w:i/>
                <w:sz w:val="20"/>
                <w:szCs w:val="20"/>
                <w:lang w:val="en-GB"/>
              </w:rPr>
              <w:t>Reflective Public Administration: Views from the South.</w:t>
            </w:r>
            <w:r>
              <w:rPr>
                <w:rFonts w:cs="Calibri"/>
                <w:sz w:val="20"/>
                <w:szCs w:val="20"/>
                <w:lang w:val="en-GB"/>
              </w:rPr>
              <w:t xml:space="preserve"> Cape Town: Oxford University Press.</w:t>
            </w:r>
          </w:p>
          <w:p w14:paraId="22488360" w14:textId="77777777" w:rsidR="00FA5A97" w:rsidRDefault="00FA5A97" w:rsidP="00FA5A97">
            <w:pPr>
              <w:spacing w:after="0" w:line="240" w:lineRule="auto"/>
              <w:rPr>
                <w:rFonts w:cs="Calibri"/>
                <w:sz w:val="20"/>
                <w:szCs w:val="20"/>
                <w:lang w:val="en-GB"/>
              </w:rPr>
            </w:pPr>
          </w:p>
          <w:p w14:paraId="52E4BC56" w14:textId="77777777" w:rsidR="00FA5A97" w:rsidRPr="00470F95" w:rsidRDefault="00FA5A97" w:rsidP="00FA5A97">
            <w:pPr>
              <w:spacing w:after="0" w:line="240" w:lineRule="auto"/>
              <w:rPr>
                <w:rFonts w:cs="Calibri"/>
                <w:sz w:val="20"/>
                <w:szCs w:val="20"/>
              </w:rPr>
            </w:pPr>
            <w:r w:rsidRPr="00470F95">
              <w:rPr>
                <w:rFonts w:cs="Calibri"/>
                <w:sz w:val="20"/>
                <w:szCs w:val="20"/>
                <w:lang w:val="en-GB"/>
              </w:rPr>
              <w:t>Yin</w:t>
            </w:r>
            <w:r w:rsidRPr="00470F95">
              <w:rPr>
                <w:rFonts w:cs="Calibri"/>
                <w:sz w:val="20"/>
                <w:szCs w:val="20"/>
              </w:rPr>
              <w:t xml:space="preserve">, R.K. 2018. </w:t>
            </w:r>
            <w:r w:rsidRPr="00470F95">
              <w:rPr>
                <w:rFonts w:cs="Calibri"/>
                <w:i/>
                <w:iCs/>
                <w:sz w:val="20"/>
                <w:szCs w:val="20"/>
              </w:rPr>
              <w:t>Case Study Research and Applications: Design and Methods</w:t>
            </w:r>
            <w:r w:rsidRPr="00470F95">
              <w:rPr>
                <w:rFonts w:cs="Calibri"/>
                <w:sz w:val="20"/>
                <w:szCs w:val="20"/>
              </w:rPr>
              <w:t>. 6th ed. Los Angeles: SAGE.</w:t>
            </w:r>
          </w:p>
          <w:p w14:paraId="2C1A0D81" w14:textId="77777777" w:rsidR="00FA5A97" w:rsidRDefault="00FA5A97" w:rsidP="00FA5A97">
            <w:pPr>
              <w:spacing w:after="0" w:line="240" w:lineRule="auto"/>
              <w:rPr>
                <w:sz w:val="20"/>
                <w:szCs w:val="20"/>
              </w:rPr>
            </w:pPr>
          </w:p>
        </w:tc>
      </w:tr>
      <w:tr w:rsidR="00FA5A97" w14:paraId="58EF865D"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48DF96E9" w14:textId="77777777" w:rsidR="00FA5A97" w:rsidRDefault="00FA5A97" w:rsidP="00FA5A97">
            <w:pPr>
              <w:spacing w:after="0" w:line="240" w:lineRule="auto"/>
              <w:rPr>
                <w:b/>
                <w:bCs/>
                <w:sz w:val="20"/>
                <w:szCs w:val="20"/>
              </w:rPr>
            </w:pPr>
            <w:r>
              <w:rPr>
                <w:b/>
                <w:bCs/>
                <w:sz w:val="20"/>
                <w:szCs w:val="20"/>
              </w:rPr>
              <w:t>Resources: Scholar Community</w:t>
            </w:r>
          </w:p>
        </w:tc>
        <w:tc>
          <w:tcPr>
            <w:tcW w:w="6726" w:type="dxa"/>
            <w:gridSpan w:val="2"/>
            <w:tcBorders>
              <w:top w:val="single" w:sz="4" w:space="0" w:color="auto"/>
              <w:left w:val="single" w:sz="4" w:space="0" w:color="auto"/>
              <w:bottom w:val="single" w:sz="4" w:space="0" w:color="auto"/>
              <w:right w:val="single" w:sz="4" w:space="0" w:color="auto"/>
            </w:tcBorders>
          </w:tcPr>
          <w:p w14:paraId="44AD4CF9" w14:textId="77777777" w:rsidR="00FA5A97" w:rsidRDefault="00FA5A97" w:rsidP="00FA5A97">
            <w:pPr>
              <w:spacing w:after="0" w:line="240" w:lineRule="auto"/>
              <w:jc w:val="both"/>
              <w:rPr>
                <w:rFonts w:eastAsia="Times New Roman" w:cs="Calibri"/>
                <w:sz w:val="20"/>
                <w:szCs w:val="20"/>
                <w:lang w:val="en-GB"/>
              </w:rPr>
            </w:pPr>
            <w:r w:rsidRPr="3FDD0EE7">
              <w:rPr>
                <w:rFonts w:eastAsia="Times New Roman" w:cs="Calibri"/>
                <w:sz w:val="20"/>
                <w:szCs w:val="20"/>
                <w:lang w:val="en-GB"/>
              </w:rPr>
              <w:t xml:space="preserve">SAMEA Website of the SA M&amp;E Association. </w:t>
            </w:r>
            <w:hyperlink r:id="rId21">
              <w:r w:rsidRPr="3FDD0EE7">
                <w:rPr>
                  <w:rStyle w:val="Hyperlink"/>
                  <w:rFonts w:eastAsia="Times New Roman" w:cs="Calibri"/>
                  <w:color w:val="0000FF"/>
                  <w:sz w:val="20"/>
                  <w:szCs w:val="20"/>
                  <w:lang w:val="en-GB"/>
                </w:rPr>
                <w:t>http://www.samea.org.za</w:t>
              </w:r>
            </w:hyperlink>
          </w:p>
          <w:p w14:paraId="476ECE9D" w14:textId="77777777" w:rsidR="00FA5A97" w:rsidRDefault="00FA5A97" w:rsidP="00FA5A97">
            <w:pPr>
              <w:spacing w:after="0" w:line="240" w:lineRule="auto"/>
              <w:jc w:val="both"/>
              <w:rPr>
                <w:rFonts w:eastAsia="Times New Roman" w:cs="Calibri"/>
                <w:sz w:val="20"/>
                <w:szCs w:val="20"/>
                <w:lang w:val="en-GB"/>
              </w:rPr>
            </w:pPr>
          </w:p>
          <w:p w14:paraId="00F934EE" w14:textId="77777777" w:rsidR="00FA5A97" w:rsidRDefault="00FA5A97" w:rsidP="00FA5A97">
            <w:pPr>
              <w:spacing w:after="0" w:line="240" w:lineRule="auto"/>
              <w:jc w:val="both"/>
              <w:rPr>
                <w:rFonts w:eastAsia="Times New Roman" w:cs="Calibri"/>
                <w:sz w:val="20"/>
                <w:szCs w:val="20"/>
                <w:lang w:val="en-GB"/>
              </w:rPr>
            </w:pPr>
            <w:r w:rsidRPr="3FDD0EE7">
              <w:rPr>
                <w:rFonts w:eastAsia="Times New Roman" w:cs="Calibri"/>
                <w:sz w:val="20"/>
                <w:szCs w:val="20"/>
                <w:lang w:val="en-GB"/>
              </w:rPr>
              <w:t>SAMEA strives to cultivate a vibrant community that will support, guide, and strengthen the development of monitoring and evaluation (M&amp;E) as an important discipline, profession and instrument for empowerment and accountability in South Africa.</w:t>
            </w:r>
          </w:p>
          <w:p w14:paraId="73704468" w14:textId="77777777" w:rsidR="00FA5A97" w:rsidRDefault="00FA5A97" w:rsidP="00FA5A97">
            <w:pPr>
              <w:spacing w:after="0" w:line="240" w:lineRule="auto"/>
              <w:jc w:val="both"/>
              <w:rPr>
                <w:rFonts w:eastAsia="Times New Roman" w:cs="Calibri"/>
                <w:sz w:val="20"/>
                <w:szCs w:val="20"/>
                <w:lang w:val="en-GB"/>
              </w:rPr>
            </w:pPr>
          </w:p>
          <w:p w14:paraId="34FD4198" w14:textId="77777777" w:rsidR="00FA5A97" w:rsidRDefault="00FA5A97" w:rsidP="00FA5A97">
            <w:pPr>
              <w:spacing w:after="0" w:line="240" w:lineRule="auto"/>
              <w:jc w:val="both"/>
              <w:rPr>
                <w:rFonts w:eastAsia="Times New Roman" w:cs="Calibri"/>
                <w:sz w:val="20"/>
                <w:szCs w:val="20"/>
                <w:lang w:val="en-GB"/>
              </w:rPr>
            </w:pPr>
            <w:r w:rsidRPr="3FDD0EE7">
              <w:rPr>
                <w:rFonts w:eastAsia="Times New Roman" w:cs="Calibri"/>
                <w:sz w:val="20"/>
                <w:szCs w:val="20"/>
                <w:lang w:val="en-GB"/>
              </w:rPr>
              <w:t>Through this it intends to promote the recognition of M&amp;E as a profession and discipline essential to development and practised and used in a manner that adds significant value to effective sustainable development in South Africa.</w:t>
            </w:r>
          </w:p>
          <w:p w14:paraId="72CA3450" w14:textId="77777777" w:rsidR="00FA5A97" w:rsidRDefault="00FA5A97" w:rsidP="00FA5A97">
            <w:pPr>
              <w:spacing w:after="0" w:line="240" w:lineRule="auto"/>
              <w:jc w:val="both"/>
              <w:rPr>
                <w:rFonts w:eastAsia="Times New Roman" w:cs="Calibri"/>
                <w:sz w:val="20"/>
                <w:szCs w:val="20"/>
                <w:lang w:val="en-GB"/>
              </w:rPr>
            </w:pPr>
          </w:p>
          <w:p w14:paraId="5245E7EF" w14:textId="77777777" w:rsidR="00FA5A97" w:rsidRDefault="00FA5A97" w:rsidP="00FA5A97">
            <w:pPr>
              <w:spacing w:after="0" w:line="240" w:lineRule="auto"/>
              <w:jc w:val="both"/>
              <w:rPr>
                <w:rFonts w:eastAsia="Times New Roman" w:cs="Calibri"/>
                <w:sz w:val="20"/>
                <w:szCs w:val="20"/>
                <w:lang w:val="en-GB"/>
              </w:rPr>
            </w:pPr>
            <w:r w:rsidRPr="3FDD0EE7">
              <w:rPr>
                <w:rFonts w:eastAsia="Times New Roman" w:cs="Calibri"/>
                <w:sz w:val="20"/>
                <w:szCs w:val="20"/>
                <w:lang w:val="en-GB"/>
              </w:rPr>
              <w:t>Objectives of SAMEA include to:</w:t>
            </w:r>
          </w:p>
          <w:p w14:paraId="5EDF93DD" w14:textId="77777777" w:rsidR="00FA5A97" w:rsidRDefault="00FA5A97" w:rsidP="00FA5A97">
            <w:pPr>
              <w:spacing w:after="0" w:line="240" w:lineRule="auto"/>
              <w:jc w:val="both"/>
              <w:rPr>
                <w:rFonts w:eastAsia="Times New Roman" w:cs="Calibri"/>
                <w:sz w:val="20"/>
                <w:szCs w:val="20"/>
                <w:lang w:val="en-GB"/>
              </w:rPr>
            </w:pPr>
            <w:r w:rsidRPr="3FDD0EE7">
              <w:rPr>
                <w:rFonts w:eastAsia="Times New Roman" w:cs="Calibri"/>
                <w:sz w:val="20"/>
                <w:szCs w:val="20"/>
                <w:lang w:val="en-GB"/>
              </w:rPr>
              <w:t>Provide a platform for interaction and information sharing among all those interested in M&amp;E</w:t>
            </w:r>
          </w:p>
          <w:p w14:paraId="42386F89" w14:textId="77777777" w:rsidR="00FA5A97" w:rsidRDefault="00FA5A97" w:rsidP="00FA5A97">
            <w:pPr>
              <w:spacing w:after="0" w:line="240" w:lineRule="auto"/>
              <w:jc w:val="both"/>
              <w:rPr>
                <w:rFonts w:eastAsia="Times New Roman" w:cs="Calibri"/>
                <w:sz w:val="20"/>
                <w:szCs w:val="20"/>
                <w:lang w:val="en-GB"/>
              </w:rPr>
            </w:pPr>
            <w:r w:rsidRPr="3FDD0EE7">
              <w:rPr>
                <w:rFonts w:eastAsia="Times New Roman" w:cs="Calibri"/>
                <w:sz w:val="20"/>
                <w:szCs w:val="20"/>
                <w:lang w:val="en-GB"/>
              </w:rPr>
              <w:t>Promote high quality intellectual, ethical, and professional standards in M&amp;E</w:t>
            </w:r>
          </w:p>
          <w:p w14:paraId="0A1BA3FA" w14:textId="77777777" w:rsidR="00FA5A97" w:rsidRDefault="00FA5A97" w:rsidP="00FA5A97">
            <w:pPr>
              <w:spacing w:after="0" w:line="240" w:lineRule="auto"/>
              <w:jc w:val="both"/>
              <w:rPr>
                <w:rFonts w:eastAsia="Times New Roman" w:cs="Calibri"/>
                <w:sz w:val="20"/>
                <w:szCs w:val="20"/>
                <w:lang w:val="en-GB"/>
              </w:rPr>
            </w:pPr>
            <w:r w:rsidRPr="3FDD0EE7">
              <w:rPr>
                <w:rFonts w:eastAsia="Times New Roman" w:cs="Calibri"/>
                <w:sz w:val="20"/>
                <w:szCs w:val="20"/>
                <w:lang w:val="en-GB"/>
              </w:rPr>
              <w:t xml:space="preserve">Increase the use of M&amp;E theory and practice  </w:t>
            </w:r>
          </w:p>
          <w:p w14:paraId="616E730D" w14:textId="77777777" w:rsidR="00FA5A97" w:rsidRDefault="00FA5A97" w:rsidP="00FA5A97">
            <w:pPr>
              <w:spacing w:after="0" w:line="240" w:lineRule="auto"/>
              <w:jc w:val="both"/>
              <w:rPr>
                <w:rFonts w:eastAsia="Times New Roman" w:cs="Calibri"/>
                <w:sz w:val="20"/>
                <w:szCs w:val="20"/>
                <w:lang w:val="en-GB"/>
              </w:rPr>
            </w:pPr>
            <w:r w:rsidRPr="3FDD0EE7">
              <w:rPr>
                <w:rFonts w:eastAsia="Times New Roman" w:cs="Calibri"/>
                <w:sz w:val="20"/>
                <w:szCs w:val="20"/>
                <w:lang w:val="en-GB"/>
              </w:rPr>
              <w:t>Promote the development and adoption of M&amp;E approaches and methods suitable to a South African and developmental context</w:t>
            </w:r>
          </w:p>
          <w:p w14:paraId="6540B3A1" w14:textId="77777777" w:rsidR="00FA5A97" w:rsidRDefault="00FA5A97" w:rsidP="00FA5A97">
            <w:pPr>
              <w:spacing w:after="0" w:line="240" w:lineRule="auto"/>
              <w:jc w:val="both"/>
              <w:rPr>
                <w:rFonts w:eastAsia="Times New Roman" w:cs="Calibri"/>
                <w:sz w:val="20"/>
                <w:szCs w:val="20"/>
                <w:lang w:val="en-GB"/>
              </w:rPr>
            </w:pPr>
            <w:r w:rsidRPr="3FDD0EE7">
              <w:rPr>
                <w:rFonts w:eastAsia="Times New Roman" w:cs="Calibri"/>
                <w:sz w:val="20"/>
                <w:szCs w:val="20"/>
                <w:lang w:val="en-GB"/>
              </w:rPr>
              <w:t>Promote post graduate education and continuing professional development in M&amp;E</w:t>
            </w:r>
          </w:p>
          <w:p w14:paraId="7E3815A1" w14:textId="77777777" w:rsidR="00FA5A97" w:rsidRDefault="00FA5A97" w:rsidP="00FA5A97">
            <w:pPr>
              <w:spacing w:after="0" w:line="240" w:lineRule="auto"/>
              <w:jc w:val="both"/>
              <w:rPr>
                <w:rFonts w:eastAsia="Times New Roman" w:cs="Calibri"/>
                <w:sz w:val="20"/>
                <w:szCs w:val="20"/>
                <w:lang w:val="en-GB"/>
              </w:rPr>
            </w:pPr>
          </w:p>
          <w:p w14:paraId="48A2C224" w14:textId="77777777" w:rsidR="00FA5A97" w:rsidRDefault="00FA5A97" w:rsidP="00FA5A97">
            <w:pPr>
              <w:spacing w:after="0" w:line="240" w:lineRule="auto"/>
              <w:jc w:val="both"/>
              <w:rPr>
                <w:rFonts w:eastAsia="Times New Roman" w:cs="Calibri"/>
                <w:sz w:val="20"/>
                <w:szCs w:val="20"/>
                <w:lang w:val="en-GB"/>
              </w:rPr>
            </w:pPr>
            <w:r w:rsidRPr="3FDD0EE7">
              <w:rPr>
                <w:rFonts w:eastAsia="Times New Roman" w:cs="Calibri"/>
                <w:sz w:val="20"/>
                <w:szCs w:val="20"/>
                <w:lang w:val="en-GB"/>
              </w:rPr>
              <w:t>Department of Performance Monitoring and Evaluation</w:t>
            </w:r>
          </w:p>
          <w:p w14:paraId="26FEB446" w14:textId="77777777" w:rsidR="00FA5A97" w:rsidRDefault="00FA5A97" w:rsidP="00FA5A97">
            <w:pPr>
              <w:spacing w:after="0" w:line="240" w:lineRule="auto"/>
              <w:jc w:val="both"/>
              <w:rPr>
                <w:rFonts w:eastAsia="Times New Roman" w:cs="Calibri"/>
                <w:sz w:val="20"/>
                <w:szCs w:val="20"/>
                <w:lang w:val="en-GB"/>
              </w:rPr>
            </w:pPr>
            <w:hyperlink r:id="rId22">
              <w:r w:rsidRPr="3FDD0EE7">
                <w:rPr>
                  <w:rStyle w:val="Hyperlink"/>
                  <w:rFonts w:cs="Calibri"/>
                </w:rPr>
                <w:t>http://www.thepresidency.gov.za</w:t>
              </w:r>
            </w:hyperlink>
            <w:r w:rsidRPr="3FDD0EE7">
              <w:rPr>
                <w:rFonts w:eastAsia="Times New Roman" w:cs="Calibri"/>
                <w:sz w:val="20"/>
                <w:szCs w:val="20"/>
                <w:lang w:val="en-GB"/>
              </w:rPr>
              <w:t xml:space="preserve"> </w:t>
            </w:r>
          </w:p>
          <w:p w14:paraId="1456A910" w14:textId="77777777" w:rsidR="00FA5A97" w:rsidRDefault="00FA5A97" w:rsidP="00FA5A97">
            <w:pPr>
              <w:spacing w:after="0" w:line="240" w:lineRule="auto"/>
              <w:jc w:val="both"/>
              <w:rPr>
                <w:rFonts w:eastAsia="Times New Roman" w:cs="Calibri"/>
                <w:sz w:val="20"/>
                <w:szCs w:val="20"/>
                <w:lang w:val="en-GB"/>
              </w:rPr>
            </w:pPr>
          </w:p>
          <w:p w14:paraId="5BA0972A" w14:textId="77777777" w:rsidR="00FA5A97" w:rsidRDefault="00FA5A97" w:rsidP="00FA5A97">
            <w:pPr>
              <w:spacing w:after="0" w:line="240" w:lineRule="auto"/>
              <w:jc w:val="both"/>
              <w:rPr>
                <w:rFonts w:eastAsia="Times New Roman" w:cs="Calibri"/>
                <w:sz w:val="20"/>
                <w:szCs w:val="20"/>
                <w:lang w:val="en-GB"/>
              </w:rPr>
            </w:pPr>
            <w:r w:rsidRPr="3FDD0EE7">
              <w:rPr>
                <w:rFonts w:eastAsia="Times New Roman" w:cs="Calibri"/>
                <w:sz w:val="20"/>
                <w:szCs w:val="20"/>
                <w:lang w:val="en-GB"/>
              </w:rPr>
              <w:lastRenderedPageBreak/>
              <w:t>Our mission is to improve government performance in achieving desired outcomes and improving service delivery through changing the way government works. We will do this through coherent priority setting, robust monitoring and evaluation related to the achievement of outcomes, institutional performance monitoring, monitoring of front-line service delivery, and supporting change and transformation through innovative and appropriate solutions and interventions.</w:t>
            </w:r>
          </w:p>
          <w:p w14:paraId="3AD4039E" w14:textId="77777777" w:rsidR="00FA5A97" w:rsidRDefault="00FA5A97" w:rsidP="00FA5A97">
            <w:pPr>
              <w:spacing w:after="0" w:line="240" w:lineRule="auto"/>
              <w:rPr>
                <w:rFonts w:cs="Calibri"/>
                <w:b/>
                <w:sz w:val="20"/>
                <w:szCs w:val="20"/>
              </w:rPr>
            </w:pPr>
            <w:r>
              <w:rPr>
                <w:rFonts w:eastAsia="Times New Roman" w:cs="Calibri"/>
                <w:sz w:val="20"/>
                <w:szCs w:val="20"/>
                <w:lang w:val="en-GB"/>
              </w:rPr>
              <w:t xml:space="preserve">   </w:t>
            </w:r>
          </w:p>
          <w:p w14:paraId="729BAAAC" w14:textId="77777777" w:rsidR="00FA5A97" w:rsidRDefault="00FA5A97" w:rsidP="00FA5A97">
            <w:pPr>
              <w:spacing w:after="0" w:line="240" w:lineRule="auto"/>
              <w:jc w:val="both"/>
              <w:rPr>
                <w:sz w:val="20"/>
                <w:szCs w:val="20"/>
              </w:rPr>
            </w:pPr>
          </w:p>
        </w:tc>
      </w:tr>
      <w:tr w:rsidR="00FA5A97" w14:paraId="3C6D61B0" w14:textId="77777777" w:rsidTr="3FDD0EE7">
        <w:trPr>
          <w:trHeight w:val="276"/>
        </w:trPr>
        <w:tc>
          <w:tcPr>
            <w:tcW w:w="9420" w:type="dxa"/>
            <w:gridSpan w:val="3"/>
            <w:tcBorders>
              <w:top w:val="single" w:sz="4" w:space="0" w:color="auto"/>
              <w:left w:val="single" w:sz="4" w:space="0" w:color="auto"/>
              <w:bottom w:val="single" w:sz="4" w:space="0" w:color="auto"/>
              <w:right w:val="single" w:sz="4" w:space="0" w:color="auto"/>
            </w:tcBorders>
            <w:hideMark/>
          </w:tcPr>
          <w:p w14:paraId="78027D9E" w14:textId="77777777" w:rsidR="00FA5A97" w:rsidRDefault="00FA5A97" w:rsidP="00FA5A97">
            <w:pPr>
              <w:rPr>
                <w:b/>
                <w:sz w:val="20"/>
                <w:szCs w:val="20"/>
              </w:rPr>
            </w:pPr>
            <w:r>
              <w:rPr>
                <w:b/>
                <w:sz w:val="20"/>
                <w:szCs w:val="20"/>
              </w:rPr>
              <w:lastRenderedPageBreak/>
              <w:t xml:space="preserve">Potential M&amp;D Research Focus: Public Policy Monitoring and Evaluation </w:t>
            </w:r>
          </w:p>
          <w:p w14:paraId="1299FC74" w14:textId="77777777" w:rsidR="00FA5A97" w:rsidRDefault="00FA5A97" w:rsidP="00FA5A97">
            <w:pPr>
              <w:rPr>
                <w:bCs/>
                <w:sz w:val="20"/>
                <w:szCs w:val="20"/>
              </w:rPr>
            </w:pPr>
            <w:r>
              <w:rPr>
                <w:bCs/>
                <w:sz w:val="20"/>
                <w:szCs w:val="20"/>
              </w:rPr>
              <w:t xml:space="preserve">Cloete, F. 2009. Evidence Based Policy Analysis in South Africa: Critical Assessment of the Emerging Government Wide-Monitoring and Evaluation System. </w:t>
            </w:r>
            <w:r>
              <w:rPr>
                <w:bCs/>
                <w:i/>
                <w:iCs/>
                <w:sz w:val="20"/>
                <w:szCs w:val="20"/>
              </w:rPr>
              <w:t>Journal of Public Administration.</w:t>
            </w:r>
            <w:r>
              <w:rPr>
                <w:bCs/>
                <w:sz w:val="20"/>
                <w:szCs w:val="20"/>
              </w:rPr>
              <w:t xml:space="preserve"> Vol. 44 (2).</w:t>
            </w:r>
          </w:p>
          <w:p w14:paraId="3876B0E7" w14:textId="77777777" w:rsidR="00FA5A97" w:rsidRDefault="00FA5A97" w:rsidP="00FA5A97">
            <w:pPr>
              <w:spacing w:after="0" w:line="240" w:lineRule="auto"/>
              <w:rPr>
                <w:sz w:val="20"/>
                <w:szCs w:val="20"/>
              </w:rPr>
            </w:pPr>
            <w:r>
              <w:rPr>
                <w:bCs/>
                <w:sz w:val="20"/>
                <w:szCs w:val="20"/>
              </w:rPr>
              <w:t xml:space="preserve">Rabie, B. &amp; Cloete F. 2010. </w:t>
            </w:r>
            <w:r>
              <w:rPr>
                <w:bCs/>
                <w:i/>
                <w:iCs/>
                <w:sz w:val="20"/>
                <w:szCs w:val="20"/>
              </w:rPr>
              <w:t xml:space="preserve">Evaluation in developing and transitional economies. </w:t>
            </w:r>
            <w:r>
              <w:rPr>
                <w:bCs/>
                <w:sz w:val="20"/>
                <w:szCs w:val="20"/>
              </w:rPr>
              <w:t>Unpublished conference paper.</w:t>
            </w:r>
          </w:p>
        </w:tc>
      </w:tr>
      <w:tr w:rsidR="00FA5A97" w14:paraId="0508FDAF"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4B4979A0" w14:textId="77777777" w:rsidR="00FA5A97" w:rsidRDefault="00FA5A97" w:rsidP="00FA5A97">
            <w:pPr>
              <w:spacing w:after="0" w:line="240" w:lineRule="auto"/>
              <w:rPr>
                <w:b/>
                <w:sz w:val="20"/>
                <w:szCs w:val="20"/>
              </w:rPr>
            </w:pPr>
            <w:r>
              <w:rPr>
                <w:b/>
                <w:sz w:val="20"/>
                <w:szCs w:val="20"/>
              </w:rPr>
              <w:t>Unit of Analysis</w:t>
            </w:r>
            <w:r>
              <w:rPr>
                <w:rFonts w:eastAsia="Times New Roman"/>
                <w:b/>
                <w:sz w:val="20"/>
                <w:szCs w:val="20"/>
                <w:lang w:eastAsia="en-ZA"/>
              </w:rPr>
              <w:t xml:space="preserve"> </w:t>
            </w:r>
            <w:r>
              <w:rPr>
                <w:b/>
                <w:sz w:val="20"/>
                <w:szCs w:val="20"/>
              </w:rPr>
              <w:t xml:space="preserve"> </w:t>
            </w:r>
          </w:p>
          <w:p w14:paraId="5CCBBD0D" w14:textId="77777777" w:rsidR="00FA5A97" w:rsidRDefault="00FA5A97" w:rsidP="00FA5A97">
            <w:pPr>
              <w:spacing w:after="0" w:line="240" w:lineRule="auto"/>
              <w:rPr>
                <w:sz w:val="20"/>
                <w:szCs w:val="20"/>
              </w:rPr>
            </w:pPr>
            <w:r>
              <w:rPr>
                <w:sz w:val="20"/>
                <w:szCs w:val="20"/>
              </w:rPr>
              <w:t>(Interventions/ Public Policy)</w:t>
            </w:r>
          </w:p>
          <w:p w14:paraId="0F2071F8" w14:textId="77777777" w:rsidR="00FA5A97" w:rsidRDefault="00FA5A97" w:rsidP="00FA5A97">
            <w:pPr>
              <w:spacing w:after="0" w:line="240" w:lineRule="auto"/>
              <w:rPr>
                <w:b/>
                <w:sz w:val="20"/>
                <w:szCs w:val="20"/>
              </w:rPr>
            </w:pPr>
            <w:r>
              <w:rPr>
                <w:b/>
                <w:sz w:val="20"/>
                <w:szCs w:val="20"/>
              </w:rPr>
              <w:t>Unit of Observation</w:t>
            </w:r>
          </w:p>
          <w:p w14:paraId="6AC0ED31" w14:textId="77777777" w:rsidR="00FA5A97" w:rsidRDefault="00FA5A97" w:rsidP="00FA5A97">
            <w:pPr>
              <w:spacing w:after="0" w:line="240" w:lineRule="auto"/>
              <w:rPr>
                <w:sz w:val="20"/>
                <w:szCs w:val="20"/>
              </w:rPr>
            </w:pPr>
            <w:r>
              <w:rPr>
                <w:sz w:val="20"/>
                <w:szCs w:val="20"/>
              </w:rPr>
              <w:t>(human behaviour, orientation, and characteristics, and products of human behaviour and characteristics)</w:t>
            </w:r>
          </w:p>
        </w:tc>
        <w:tc>
          <w:tcPr>
            <w:tcW w:w="6726" w:type="dxa"/>
            <w:gridSpan w:val="2"/>
            <w:tcBorders>
              <w:top w:val="single" w:sz="4" w:space="0" w:color="auto"/>
              <w:left w:val="single" w:sz="4" w:space="0" w:color="auto"/>
              <w:bottom w:val="single" w:sz="4" w:space="0" w:color="auto"/>
              <w:right w:val="single" w:sz="4" w:space="0" w:color="auto"/>
            </w:tcBorders>
            <w:hideMark/>
          </w:tcPr>
          <w:p w14:paraId="06585030" w14:textId="77777777" w:rsidR="00FA5A97" w:rsidRDefault="00FA5A97" w:rsidP="00FA5A97">
            <w:pPr>
              <w:spacing w:after="0" w:line="240" w:lineRule="auto"/>
              <w:rPr>
                <w:b/>
                <w:sz w:val="20"/>
                <w:szCs w:val="20"/>
              </w:rPr>
            </w:pPr>
            <w:r>
              <w:rPr>
                <w:b/>
                <w:sz w:val="20"/>
                <w:szCs w:val="20"/>
              </w:rPr>
              <w:t>Research Focus</w:t>
            </w:r>
          </w:p>
        </w:tc>
      </w:tr>
      <w:tr w:rsidR="00FA5A97" w14:paraId="66BEE52B" w14:textId="77777777" w:rsidTr="3FDD0EE7">
        <w:trPr>
          <w:trHeight w:val="276"/>
        </w:trPr>
        <w:tc>
          <w:tcPr>
            <w:tcW w:w="2694" w:type="dxa"/>
            <w:vMerge w:val="restart"/>
            <w:tcBorders>
              <w:top w:val="single" w:sz="4" w:space="0" w:color="auto"/>
              <w:left w:val="single" w:sz="4" w:space="0" w:color="auto"/>
              <w:bottom w:val="single" w:sz="4" w:space="0" w:color="auto"/>
              <w:right w:val="single" w:sz="4" w:space="0" w:color="auto"/>
            </w:tcBorders>
            <w:hideMark/>
          </w:tcPr>
          <w:p w14:paraId="44F8D78C" w14:textId="77777777" w:rsidR="00FA5A97" w:rsidRDefault="00FA5A97" w:rsidP="00FA5A97">
            <w:pPr>
              <w:spacing w:after="0" w:line="240" w:lineRule="auto"/>
              <w:rPr>
                <w:b/>
                <w:bCs/>
                <w:sz w:val="20"/>
                <w:szCs w:val="20"/>
              </w:rPr>
            </w:pPr>
            <w:r>
              <w:rPr>
                <w:b/>
                <w:bCs/>
                <w:sz w:val="20"/>
                <w:szCs w:val="20"/>
              </w:rPr>
              <w:t>Policy Evaluation:</w:t>
            </w:r>
          </w:p>
          <w:p w14:paraId="1971FFD0" w14:textId="77777777" w:rsidR="00FA5A97" w:rsidRDefault="00FA5A97" w:rsidP="00FA5A97">
            <w:pPr>
              <w:spacing w:after="0" w:line="240" w:lineRule="auto"/>
              <w:rPr>
                <w:b/>
                <w:sz w:val="20"/>
                <w:szCs w:val="20"/>
              </w:rPr>
            </w:pPr>
            <w:r>
              <w:rPr>
                <w:b/>
                <w:sz w:val="20"/>
                <w:szCs w:val="20"/>
              </w:rPr>
              <w:t>Formative-</w:t>
            </w:r>
          </w:p>
          <w:p w14:paraId="456F7BE5" w14:textId="77777777" w:rsidR="00FA5A97" w:rsidRDefault="00FA5A97" w:rsidP="00FA5A97">
            <w:pPr>
              <w:spacing w:after="0" w:line="240" w:lineRule="auto"/>
              <w:rPr>
                <w:b/>
                <w:sz w:val="20"/>
                <w:szCs w:val="20"/>
              </w:rPr>
            </w:pPr>
            <w:r>
              <w:rPr>
                <w:b/>
                <w:sz w:val="20"/>
                <w:szCs w:val="20"/>
              </w:rPr>
              <w:t>Ongoing-</w:t>
            </w:r>
          </w:p>
          <w:p w14:paraId="60F0D5E8" w14:textId="77777777" w:rsidR="00FA5A97" w:rsidRDefault="00FA5A97" w:rsidP="00FA5A97">
            <w:pPr>
              <w:spacing w:after="0" w:line="240" w:lineRule="auto"/>
              <w:rPr>
                <w:b/>
                <w:sz w:val="20"/>
                <w:szCs w:val="20"/>
              </w:rPr>
            </w:pPr>
            <w:r>
              <w:rPr>
                <w:b/>
                <w:sz w:val="20"/>
                <w:szCs w:val="20"/>
              </w:rPr>
              <w:t>Summative-</w:t>
            </w:r>
          </w:p>
        </w:tc>
        <w:tc>
          <w:tcPr>
            <w:tcW w:w="6726" w:type="dxa"/>
            <w:gridSpan w:val="2"/>
            <w:tcBorders>
              <w:top w:val="single" w:sz="4" w:space="0" w:color="auto"/>
              <w:left w:val="single" w:sz="4" w:space="0" w:color="auto"/>
              <w:bottom w:val="single" w:sz="4" w:space="0" w:color="auto"/>
              <w:right w:val="single" w:sz="4" w:space="0" w:color="auto"/>
            </w:tcBorders>
            <w:hideMark/>
          </w:tcPr>
          <w:p w14:paraId="124B1DB2" w14:textId="77777777" w:rsidR="00FA5A97" w:rsidRDefault="00FA5A97" w:rsidP="00FA5A97">
            <w:pPr>
              <w:spacing w:after="0" w:line="240" w:lineRule="auto"/>
              <w:rPr>
                <w:b/>
                <w:sz w:val="20"/>
                <w:szCs w:val="20"/>
              </w:rPr>
            </w:pPr>
            <w:r>
              <w:rPr>
                <w:sz w:val="20"/>
                <w:szCs w:val="20"/>
              </w:rPr>
              <w:t>To investigate the involvement of different formal and informal role players in participating in policy design.</w:t>
            </w:r>
          </w:p>
        </w:tc>
      </w:tr>
      <w:tr w:rsidR="00FA5A97" w14:paraId="27EB4E8F" w14:textId="77777777" w:rsidTr="3FDD0EE7">
        <w:trPr>
          <w:trHeight w:val="276"/>
        </w:trPr>
        <w:tc>
          <w:tcPr>
            <w:tcW w:w="2694" w:type="dxa"/>
            <w:vMerge/>
            <w:vAlign w:val="center"/>
            <w:hideMark/>
          </w:tcPr>
          <w:p w14:paraId="446A829B" w14:textId="77777777" w:rsidR="00FA5A97" w:rsidRDefault="00FA5A97" w:rsidP="00FA5A97">
            <w:pPr>
              <w:spacing w:after="0"/>
              <w:rPr>
                <w:b/>
                <w:sz w:val="20"/>
                <w:szCs w:val="20"/>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452141EF" w14:textId="77777777" w:rsidR="00FA5A97" w:rsidRDefault="00FA5A97" w:rsidP="00FA5A97">
            <w:pPr>
              <w:spacing w:after="0" w:line="240" w:lineRule="auto"/>
              <w:rPr>
                <w:bCs/>
                <w:sz w:val="20"/>
                <w:szCs w:val="20"/>
              </w:rPr>
            </w:pPr>
            <w:r>
              <w:rPr>
                <w:bCs/>
                <w:sz w:val="20"/>
                <w:szCs w:val="20"/>
              </w:rPr>
              <w:t>To evaluative whether policy outputs impacted on society in the desired way (outcomes).</w:t>
            </w:r>
          </w:p>
        </w:tc>
      </w:tr>
      <w:tr w:rsidR="00FA5A97" w14:paraId="264D4494" w14:textId="77777777" w:rsidTr="3FDD0EE7">
        <w:trPr>
          <w:trHeight w:val="276"/>
        </w:trPr>
        <w:tc>
          <w:tcPr>
            <w:tcW w:w="2694" w:type="dxa"/>
            <w:vMerge/>
            <w:vAlign w:val="center"/>
            <w:hideMark/>
          </w:tcPr>
          <w:p w14:paraId="09318A89" w14:textId="77777777" w:rsidR="00FA5A97" w:rsidRDefault="00FA5A97" w:rsidP="00FA5A97">
            <w:pPr>
              <w:spacing w:after="0"/>
              <w:rPr>
                <w:b/>
                <w:sz w:val="20"/>
                <w:szCs w:val="20"/>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4C9C614A" w14:textId="77777777" w:rsidR="00FA5A97" w:rsidRDefault="00FA5A97" w:rsidP="00FA5A97">
            <w:pPr>
              <w:spacing w:after="0" w:line="240" w:lineRule="auto"/>
              <w:rPr>
                <w:bCs/>
                <w:sz w:val="20"/>
                <w:szCs w:val="20"/>
              </w:rPr>
            </w:pPr>
            <w:r>
              <w:rPr>
                <w:bCs/>
                <w:sz w:val="20"/>
                <w:szCs w:val="20"/>
              </w:rPr>
              <w:t>To investigate whether the indicators for economic development reliably measures its performance.</w:t>
            </w:r>
          </w:p>
        </w:tc>
      </w:tr>
      <w:tr w:rsidR="00FA5A97" w14:paraId="1F14E03A" w14:textId="77777777" w:rsidTr="3FDD0EE7">
        <w:trPr>
          <w:trHeight w:val="276"/>
        </w:trPr>
        <w:tc>
          <w:tcPr>
            <w:tcW w:w="2694" w:type="dxa"/>
            <w:vMerge w:val="restart"/>
            <w:tcBorders>
              <w:top w:val="single" w:sz="4" w:space="0" w:color="auto"/>
              <w:left w:val="single" w:sz="4" w:space="0" w:color="auto"/>
              <w:bottom w:val="single" w:sz="4" w:space="0" w:color="auto"/>
              <w:right w:val="single" w:sz="4" w:space="0" w:color="auto"/>
            </w:tcBorders>
          </w:tcPr>
          <w:p w14:paraId="7D4C9C6E" w14:textId="77777777" w:rsidR="00FA5A97" w:rsidRDefault="00FA5A97" w:rsidP="00FA5A97">
            <w:pPr>
              <w:spacing w:after="0" w:line="240" w:lineRule="auto"/>
              <w:rPr>
                <w:b/>
                <w:bCs/>
                <w:sz w:val="20"/>
                <w:szCs w:val="20"/>
              </w:rPr>
            </w:pPr>
            <w:r>
              <w:rPr>
                <w:b/>
                <w:bCs/>
                <w:sz w:val="20"/>
                <w:szCs w:val="20"/>
              </w:rPr>
              <w:t>Policy Implementation:</w:t>
            </w:r>
          </w:p>
          <w:p w14:paraId="7F1A30C7" w14:textId="77777777" w:rsidR="00FA5A97" w:rsidRDefault="00FA5A97" w:rsidP="00FA5A97">
            <w:pPr>
              <w:spacing w:after="0" w:line="240" w:lineRule="auto"/>
              <w:rPr>
                <w:bCs/>
                <w:sz w:val="20"/>
                <w:szCs w:val="20"/>
              </w:rPr>
            </w:pPr>
            <w:r>
              <w:rPr>
                <w:bCs/>
                <w:sz w:val="20"/>
                <w:szCs w:val="20"/>
              </w:rPr>
              <w:t>Communication</w:t>
            </w:r>
          </w:p>
          <w:p w14:paraId="2ACE3635" w14:textId="77777777" w:rsidR="00FA5A97" w:rsidRDefault="00FA5A97" w:rsidP="00FA5A97">
            <w:pPr>
              <w:spacing w:after="0" w:line="240" w:lineRule="auto"/>
              <w:rPr>
                <w:bCs/>
                <w:sz w:val="20"/>
                <w:szCs w:val="20"/>
              </w:rPr>
            </w:pPr>
            <w:r>
              <w:rPr>
                <w:bCs/>
                <w:sz w:val="20"/>
                <w:szCs w:val="20"/>
              </w:rPr>
              <w:t>Capacity</w:t>
            </w:r>
          </w:p>
          <w:p w14:paraId="44026918" w14:textId="77777777" w:rsidR="00FA5A97" w:rsidRDefault="00FA5A97" w:rsidP="00FA5A97">
            <w:pPr>
              <w:spacing w:after="0" w:line="240" w:lineRule="auto"/>
              <w:rPr>
                <w:bCs/>
                <w:sz w:val="20"/>
                <w:szCs w:val="20"/>
              </w:rPr>
            </w:pPr>
            <w:r>
              <w:rPr>
                <w:bCs/>
                <w:sz w:val="20"/>
                <w:szCs w:val="20"/>
              </w:rPr>
              <w:t>Commitment</w:t>
            </w:r>
          </w:p>
          <w:p w14:paraId="2B868F64" w14:textId="77777777" w:rsidR="00FA5A97" w:rsidRDefault="00FA5A97" w:rsidP="00FA5A97">
            <w:pPr>
              <w:spacing w:after="0" w:line="240" w:lineRule="auto"/>
              <w:rPr>
                <w:bCs/>
                <w:sz w:val="20"/>
                <w:szCs w:val="20"/>
              </w:rPr>
            </w:pPr>
            <w:r>
              <w:rPr>
                <w:bCs/>
                <w:sz w:val="20"/>
                <w:szCs w:val="20"/>
              </w:rPr>
              <w:t>Context</w:t>
            </w:r>
          </w:p>
          <w:p w14:paraId="6437C8B7" w14:textId="77777777" w:rsidR="00FA5A97" w:rsidRDefault="00FA5A97" w:rsidP="00FA5A97">
            <w:pPr>
              <w:spacing w:after="0" w:line="240" w:lineRule="auto"/>
              <w:rPr>
                <w:bCs/>
                <w:sz w:val="20"/>
                <w:szCs w:val="20"/>
              </w:rPr>
            </w:pPr>
            <w:r>
              <w:rPr>
                <w:bCs/>
                <w:sz w:val="20"/>
                <w:szCs w:val="20"/>
              </w:rPr>
              <w:t>Content</w:t>
            </w:r>
          </w:p>
          <w:p w14:paraId="4B1C0912" w14:textId="77777777" w:rsidR="00FA5A97" w:rsidRDefault="00FA5A97" w:rsidP="00FA5A97">
            <w:pPr>
              <w:spacing w:after="0" w:line="240" w:lineRule="auto"/>
              <w:rPr>
                <w:sz w:val="20"/>
                <w:szCs w:val="20"/>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0D94C34C" w14:textId="77777777" w:rsidR="00FA5A97" w:rsidRDefault="00FA5A97" w:rsidP="00FA5A97">
            <w:pPr>
              <w:spacing w:after="0" w:line="240" w:lineRule="auto"/>
              <w:rPr>
                <w:b/>
                <w:sz w:val="20"/>
                <w:szCs w:val="20"/>
              </w:rPr>
            </w:pPr>
            <w:r>
              <w:rPr>
                <w:sz w:val="20"/>
                <w:szCs w:val="20"/>
              </w:rPr>
              <w:t xml:space="preserve">To investigate the most suitable mode for policy implementation. </w:t>
            </w:r>
          </w:p>
        </w:tc>
      </w:tr>
      <w:tr w:rsidR="00FA5A97" w14:paraId="2D931C85" w14:textId="77777777" w:rsidTr="3FDD0EE7">
        <w:trPr>
          <w:trHeight w:val="276"/>
        </w:trPr>
        <w:tc>
          <w:tcPr>
            <w:tcW w:w="2694" w:type="dxa"/>
            <w:vMerge/>
            <w:vAlign w:val="center"/>
            <w:hideMark/>
          </w:tcPr>
          <w:p w14:paraId="7EEACB96" w14:textId="77777777" w:rsidR="00FA5A97" w:rsidRDefault="00FA5A97" w:rsidP="00FA5A97">
            <w:pPr>
              <w:spacing w:after="0"/>
              <w:rPr>
                <w:b/>
                <w:sz w:val="20"/>
                <w:szCs w:val="20"/>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10913461" w14:textId="77777777" w:rsidR="00FA5A97" w:rsidRDefault="00FA5A97" w:rsidP="00FA5A97">
            <w:pPr>
              <w:spacing w:after="0" w:line="240" w:lineRule="auto"/>
              <w:rPr>
                <w:bCs/>
                <w:sz w:val="20"/>
                <w:szCs w:val="20"/>
              </w:rPr>
            </w:pPr>
            <w:r>
              <w:rPr>
                <w:sz w:val="20"/>
                <w:szCs w:val="20"/>
              </w:rPr>
              <w:t>To evaluate the impact of implementation variables on effective policy implementation.</w:t>
            </w:r>
          </w:p>
        </w:tc>
      </w:tr>
      <w:tr w:rsidR="00FA5A97" w14:paraId="43CD5918" w14:textId="77777777" w:rsidTr="3FDD0EE7">
        <w:trPr>
          <w:trHeight w:val="276"/>
        </w:trPr>
        <w:tc>
          <w:tcPr>
            <w:tcW w:w="2694" w:type="dxa"/>
            <w:vMerge w:val="restart"/>
            <w:tcBorders>
              <w:top w:val="single" w:sz="4" w:space="0" w:color="auto"/>
              <w:left w:val="single" w:sz="4" w:space="0" w:color="auto"/>
              <w:bottom w:val="single" w:sz="4" w:space="0" w:color="auto"/>
              <w:right w:val="single" w:sz="4" w:space="0" w:color="auto"/>
            </w:tcBorders>
          </w:tcPr>
          <w:p w14:paraId="7FB9E564" w14:textId="77777777" w:rsidR="00FA5A97" w:rsidRDefault="00FA5A97" w:rsidP="00FA5A97">
            <w:pPr>
              <w:spacing w:after="0" w:line="240" w:lineRule="auto"/>
              <w:rPr>
                <w:b/>
                <w:bCs/>
                <w:sz w:val="20"/>
                <w:szCs w:val="20"/>
              </w:rPr>
            </w:pPr>
            <w:r>
              <w:rPr>
                <w:b/>
                <w:bCs/>
                <w:sz w:val="20"/>
                <w:szCs w:val="20"/>
              </w:rPr>
              <w:t>Policy Design:</w:t>
            </w:r>
          </w:p>
          <w:p w14:paraId="19A22DAF" w14:textId="77777777" w:rsidR="00FA5A97" w:rsidRDefault="00FA5A97" w:rsidP="00FA5A97">
            <w:pPr>
              <w:spacing w:after="0" w:line="240" w:lineRule="auto"/>
              <w:rPr>
                <w:bCs/>
                <w:sz w:val="20"/>
                <w:szCs w:val="20"/>
              </w:rPr>
            </w:pPr>
            <w:r>
              <w:rPr>
                <w:bCs/>
                <w:sz w:val="20"/>
                <w:szCs w:val="20"/>
              </w:rPr>
              <w:t>Policy Issue Identification</w:t>
            </w:r>
          </w:p>
          <w:p w14:paraId="7DBF4BE4" w14:textId="77777777" w:rsidR="00FA5A97" w:rsidRDefault="00FA5A97" w:rsidP="00FA5A97">
            <w:pPr>
              <w:spacing w:after="0" w:line="240" w:lineRule="auto"/>
              <w:rPr>
                <w:bCs/>
                <w:sz w:val="20"/>
                <w:szCs w:val="20"/>
              </w:rPr>
            </w:pPr>
            <w:r>
              <w:rPr>
                <w:bCs/>
                <w:sz w:val="20"/>
                <w:szCs w:val="20"/>
              </w:rPr>
              <w:t>Root Cause Analysis</w:t>
            </w:r>
          </w:p>
          <w:p w14:paraId="2ECF684F" w14:textId="77777777" w:rsidR="00FA5A97" w:rsidRDefault="00FA5A97" w:rsidP="00FA5A97">
            <w:pPr>
              <w:spacing w:after="0" w:line="240" w:lineRule="auto"/>
              <w:rPr>
                <w:bCs/>
                <w:sz w:val="20"/>
                <w:szCs w:val="20"/>
              </w:rPr>
            </w:pPr>
            <w:r>
              <w:rPr>
                <w:bCs/>
                <w:sz w:val="20"/>
                <w:szCs w:val="20"/>
              </w:rPr>
              <w:t>Decision Criteria</w:t>
            </w:r>
          </w:p>
          <w:p w14:paraId="65E1698D" w14:textId="77777777" w:rsidR="00FA5A97" w:rsidRDefault="00FA5A97" w:rsidP="00FA5A97">
            <w:pPr>
              <w:spacing w:after="0" w:line="240" w:lineRule="auto"/>
              <w:rPr>
                <w:b/>
                <w:sz w:val="20"/>
                <w:szCs w:val="20"/>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139B31AC" w14:textId="77777777" w:rsidR="00FA5A97" w:rsidRDefault="00FA5A97" w:rsidP="00FA5A97">
            <w:pPr>
              <w:spacing w:after="0" w:line="240" w:lineRule="auto"/>
              <w:rPr>
                <w:b/>
                <w:sz w:val="20"/>
                <w:szCs w:val="20"/>
              </w:rPr>
            </w:pPr>
            <w:r>
              <w:rPr>
                <w:sz w:val="20"/>
                <w:szCs w:val="20"/>
              </w:rPr>
              <w:t>To investigate the influence of decision criteria on policy design.</w:t>
            </w:r>
          </w:p>
        </w:tc>
      </w:tr>
      <w:tr w:rsidR="00FA5A97" w14:paraId="2B859F7A" w14:textId="77777777" w:rsidTr="3FDD0EE7">
        <w:trPr>
          <w:trHeight w:val="276"/>
        </w:trPr>
        <w:tc>
          <w:tcPr>
            <w:tcW w:w="2694" w:type="dxa"/>
            <w:vMerge/>
            <w:vAlign w:val="center"/>
            <w:hideMark/>
          </w:tcPr>
          <w:p w14:paraId="37DFBDBE" w14:textId="77777777" w:rsidR="00FA5A97" w:rsidRDefault="00FA5A97" w:rsidP="00FA5A97">
            <w:pPr>
              <w:spacing w:after="0"/>
              <w:rPr>
                <w:b/>
                <w:sz w:val="20"/>
                <w:szCs w:val="20"/>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1D7EFB91" w14:textId="77777777" w:rsidR="00FA5A97" w:rsidRDefault="00FA5A97" w:rsidP="00FA5A97">
            <w:pPr>
              <w:spacing w:after="0" w:line="240" w:lineRule="auto"/>
              <w:rPr>
                <w:bCs/>
                <w:sz w:val="20"/>
                <w:szCs w:val="20"/>
              </w:rPr>
            </w:pPr>
            <w:r>
              <w:rPr>
                <w:sz w:val="20"/>
                <w:szCs w:val="20"/>
              </w:rPr>
              <w:t>To investigate whether the policy owner adequately designed policy content to ensure policy success.</w:t>
            </w:r>
          </w:p>
        </w:tc>
      </w:tr>
      <w:tr w:rsidR="00FA5A97" w14:paraId="1C5555D8" w14:textId="77777777" w:rsidTr="3FDD0EE7">
        <w:trPr>
          <w:trHeight w:val="276"/>
        </w:trPr>
        <w:tc>
          <w:tcPr>
            <w:tcW w:w="2694" w:type="dxa"/>
            <w:vMerge w:val="restart"/>
            <w:tcBorders>
              <w:top w:val="single" w:sz="4" w:space="0" w:color="auto"/>
              <w:left w:val="single" w:sz="4" w:space="0" w:color="auto"/>
              <w:bottom w:val="single" w:sz="4" w:space="0" w:color="auto"/>
              <w:right w:val="single" w:sz="4" w:space="0" w:color="auto"/>
            </w:tcBorders>
            <w:hideMark/>
          </w:tcPr>
          <w:p w14:paraId="4043CED5" w14:textId="77777777" w:rsidR="00FA5A97" w:rsidRDefault="00FA5A97" w:rsidP="00FA5A97">
            <w:pPr>
              <w:pStyle w:val="CommentText"/>
              <w:spacing w:line="240" w:lineRule="auto"/>
              <w:rPr>
                <w:rFonts w:ascii="Calibri" w:hAnsi="Calibri" w:cs="Arial"/>
                <w:b/>
                <w:lang w:eastAsia="en-US" w:bidi="he-IL"/>
              </w:rPr>
            </w:pPr>
            <w:r>
              <w:rPr>
                <w:rFonts w:ascii="Calibri" w:hAnsi="Calibri" w:cs="Arial"/>
                <w:b/>
                <w:lang w:eastAsia="en-US" w:bidi="he-IL"/>
              </w:rPr>
              <w:t>Policy Functional Fields:</w:t>
            </w:r>
          </w:p>
          <w:p w14:paraId="04628E1C" w14:textId="77777777" w:rsidR="00FA5A97" w:rsidRDefault="00FA5A97" w:rsidP="00FA5A97">
            <w:pPr>
              <w:pStyle w:val="CommentText"/>
              <w:spacing w:line="240" w:lineRule="auto"/>
              <w:rPr>
                <w:rFonts w:ascii="Calibri" w:hAnsi="Calibri" w:cs="Arial"/>
                <w:bCs/>
                <w:lang w:eastAsia="en-US" w:bidi="he-IL"/>
              </w:rPr>
            </w:pPr>
            <w:r>
              <w:rPr>
                <w:rFonts w:ascii="Calibri" w:hAnsi="Calibri" w:cs="Arial"/>
                <w:bCs/>
                <w:lang w:eastAsia="en-US" w:bidi="he-IL"/>
              </w:rPr>
              <w:t>Home Affairs</w:t>
            </w:r>
          </w:p>
          <w:p w14:paraId="53F27BA6" w14:textId="77777777" w:rsidR="00FA5A97" w:rsidRDefault="00FA5A97" w:rsidP="00FA5A97">
            <w:pPr>
              <w:pStyle w:val="CommentText"/>
              <w:spacing w:line="240" w:lineRule="auto"/>
              <w:rPr>
                <w:rFonts w:ascii="Calibri" w:hAnsi="Calibri" w:cs="Arial"/>
                <w:bCs/>
                <w:lang w:eastAsia="en-US" w:bidi="he-IL"/>
              </w:rPr>
            </w:pPr>
            <w:r>
              <w:rPr>
                <w:rFonts w:ascii="Calibri" w:hAnsi="Calibri" w:cs="Arial"/>
                <w:bCs/>
                <w:lang w:eastAsia="en-US" w:bidi="he-IL"/>
              </w:rPr>
              <w:t>Health</w:t>
            </w:r>
          </w:p>
          <w:p w14:paraId="187E60FB" w14:textId="77777777" w:rsidR="00FA5A97" w:rsidRDefault="00FA5A97" w:rsidP="00FA5A97">
            <w:pPr>
              <w:pStyle w:val="CommentText"/>
              <w:spacing w:line="240" w:lineRule="auto"/>
              <w:rPr>
                <w:rFonts w:ascii="Calibri" w:hAnsi="Calibri" w:cs="Arial"/>
                <w:bCs/>
                <w:lang w:eastAsia="en-US" w:bidi="he-IL"/>
              </w:rPr>
            </w:pPr>
            <w:r>
              <w:rPr>
                <w:rFonts w:ascii="Calibri" w:hAnsi="Calibri" w:cs="Arial"/>
                <w:bCs/>
                <w:lang w:eastAsia="en-US" w:bidi="he-IL"/>
              </w:rPr>
              <w:t>Education</w:t>
            </w:r>
          </w:p>
        </w:tc>
        <w:tc>
          <w:tcPr>
            <w:tcW w:w="6726" w:type="dxa"/>
            <w:gridSpan w:val="2"/>
            <w:tcBorders>
              <w:top w:val="single" w:sz="4" w:space="0" w:color="auto"/>
              <w:left w:val="single" w:sz="4" w:space="0" w:color="auto"/>
              <w:bottom w:val="single" w:sz="4" w:space="0" w:color="auto"/>
              <w:right w:val="single" w:sz="4" w:space="0" w:color="auto"/>
            </w:tcBorders>
            <w:hideMark/>
          </w:tcPr>
          <w:p w14:paraId="435B3036" w14:textId="77777777" w:rsidR="00FA5A97" w:rsidRDefault="00FA5A97" w:rsidP="00FA5A97">
            <w:pPr>
              <w:pStyle w:val="CommentText"/>
              <w:spacing w:line="240" w:lineRule="auto"/>
              <w:rPr>
                <w:rFonts w:ascii="Calibri" w:hAnsi="Calibri" w:cs="Arial"/>
                <w:bCs/>
                <w:lang w:eastAsia="en-US" w:bidi="he-IL"/>
              </w:rPr>
            </w:pPr>
            <w:r>
              <w:rPr>
                <w:rFonts w:ascii="Calibri" w:hAnsi="Calibri" w:cs="Arial"/>
                <w:bCs/>
                <w:lang w:eastAsia="en-US" w:bidi="he-IL"/>
              </w:rPr>
              <w:t xml:space="preserve">To evaluate the effectiveness of recruitment policy on reducing employee turnover. </w:t>
            </w:r>
          </w:p>
        </w:tc>
      </w:tr>
      <w:tr w:rsidR="00FA5A97" w14:paraId="6835FB74" w14:textId="77777777" w:rsidTr="3FDD0EE7">
        <w:trPr>
          <w:trHeight w:val="276"/>
        </w:trPr>
        <w:tc>
          <w:tcPr>
            <w:tcW w:w="2694" w:type="dxa"/>
            <w:vMerge/>
            <w:vAlign w:val="center"/>
            <w:hideMark/>
          </w:tcPr>
          <w:p w14:paraId="10CB0B39" w14:textId="77777777" w:rsidR="00FA5A97" w:rsidRDefault="00FA5A97" w:rsidP="00FA5A97">
            <w:pPr>
              <w:spacing w:after="0"/>
              <w:rPr>
                <w:rFonts w:ascii="Calibri" w:eastAsia="Times New Roman" w:hAnsi="Calibri" w:cs="Arial"/>
                <w:bCs/>
                <w:sz w:val="20"/>
                <w:szCs w:val="20"/>
                <w:lang w:val="en-GB"/>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587A55AF" w14:textId="77777777" w:rsidR="00FA5A97" w:rsidRDefault="00FA5A97" w:rsidP="00FA5A97">
            <w:pPr>
              <w:spacing w:after="0" w:line="240" w:lineRule="auto"/>
              <w:rPr>
                <w:rFonts w:eastAsiaTheme="minorEastAsia"/>
                <w:sz w:val="20"/>
                <w:szCs w:val="20"/>
              </w:rPr>
            </w:pPr>
            <w:r w:rsidRPr="3FDD0EE7">
              <w:rPr>
                <w:rFonts w:eastAsiaTheme="minorEastAsia"/>
                <w:sz w:val="20"/>
                <w:szCs w:val="20"/>
              </w:rPr>
              <w:t>To evaluate the extent to which the policy intervention has succeeded in resolving the policy issue concerned e.g. Teacher Laptop Initiative at the Department of Education.</w:t>
            </w:r>
          </w:p>
        </w:tc>
      </w:tr>
      <w:tr w:rsidR="00FA5A97" w14:paraId="279144CF" w14:textId="77777777" w:rsidTr="3FDD0EE7">
        <w:trPr>
          <w:trHeight w:val="276"/>
        </w:trPr>
        <w:tc>
          <w:tcPr>
            <w:tcW w:w="2694" w:type="dxa"/>
            <w:vMerge/>
            <w:vAlign w:val="center"/>
            <w:hideMark/>
          </w:tcPr>
          <w:p w14:paraId="79FC8C05" w14:textId="77777777" w:rsidR="00FA5A97" w:rsidRDefault="00FA5A97" w:rsidP="00FA5A97">
            <w:pPr>
              <w:spacing w:after="0"/>
              <w:rPr>
                <w:rFonts w:ascii="Calibri" w:eastAsia="Times New Roman" w:hAnsi="Calibri" w:cs="Arial"/>
                <w:bCs/>
                <w:sz w:val="20"/>
                <w:szCs w:val="20"/>
                <w:lang w:val="en-GB"/>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689497D2" w14:textId="77777777" w:rsidR="00FA5A97" w:rsidRDefault="00FA5A97" w:rsidP="00FA5A97">
            <w:pPr>
              <w:spacing w:after="0" w:line="240" w:lineRule="auto"/>
              <w:rPr>
                <w:rFonts w:eastAsiaTheme="minorEastAsia"/>
                <w:sz w:val="20"/>
                <w:szCs w:val="20"/>
              </w:rPr>
            </w:pPr>
            <w:r w:rsidRPr="3FDD0EE7">
              <w:rPr>
                <w:rFonts w:eastAsiaTheme="minorEastAsia"/>
                <w:sz w:val="20"/>
                <w:szCs w:val="20"/>
              </w:rPr>
              <w:t>To evaluate the effectiveness of promotion policy on employee motivation.</w:t>
            </w:r>
          </w:p>
        </w:tc>
      </w:tr>
    </w:tbl>
    <w:p w14:paraId="57AAE551" w14:textId="77777777" w:rsidR="00E167CA" w:rsidRDefault="00E167CA"/>
    <w:sectPr w:rsidR="00E167C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F69C6"/>
    <w:multiLevelType w:val="hybridMultilevel"/>
    <w:tmpl w:val="23CED91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79A6B84"/>
    <w:multiLevelType w:val="hybridMultilevel"/>
    <w:tmpl w:val="74C06692"/>
    <w:lvl w:ilvl="0" w:tplc="687CBB4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start w:val="1"/>
      <w:numFmt w:val="bullet"/>
      <w:lvlText w:val="o"/>
      <w:lvlJc w:val="left"/>
      <w:pPr>
        <w:ind w:left="1486" w:hanging="360"/>
      </w:pPr>
      <w:rPr>
        <w:rFonts w:ascii="Courier New" w:hAnsi="Courier New" w:cs="Courier New" w:hint="default"/>
      </w:rPr>
    </w:lvl>
    <w:lvl w:ilvl="2" w:tplc="1C090005">
      <w:start w:val="1"/>
      <w:numFmt w:val="bullet"/>
      <w:lvlText w:val=""/>
      <w:lvlJc w:val="left"/>
      <w:pPr>
        <w:ind w:left="2206" w:hanging="360"/>
      </w:pPr>
      <w:rPr>
        <w:rFonts w:ascii="Wingdings" w:hAnsi="Wingdings" w:hint="default"/>
      </w:rPr>
    </w:lvl>
    <w:lvl w:ilvl="3" w:tplc="1C090001">
      <w:start w:val="1"/>
      <w:numFmt w:val="bullet"/>
      <w:lvlText w:val=""/>
      <w:lvlJc w:val="left"/>
      <w:pPr>
        <w:ind w:left="2926" w:hanging="360"/>
      </w:pPr>
      <w:rPr>
        <w:rFonts w:ascii="Symbol" w:hAnsi="Symbol" w:hint="default"/>
      </w:rPr>
    </w:lvl>
    <w:lvl w:ilvl="4" w:tplc="1C090003">
      <w:start w:val="1"/>
      <w:numFmt w:val="bullet"/>
      <w:lvlText w:val="o"/>
      <w:lvlJc w:val="left"/>
      <w:pPr>
        <w:ind w:left="3646" w:hanging="360"/>
      </w:pPr>
      <w:rPr>
        <w:rFonts w:ascii="Courier New" w:hAnsi="Courier New" w:cs="Courier New" w:hint="default"/>
      </w:rPr>
    </w:lvl>
    <w:lvl w:ilvl="5" w:tplc="1C090005">
      <w:start w:val="1"/>
      <w:numFmt w:val="bullet"/>
      <w:lvlText w:val=""/>
      <w:lvlJc w:val="left"/>
      <w:pPr>
        <w:ind w:left="4366" w:hanging="360"/>
      </w:pPr>
      <w:rPr>
        <w:rFonts w:ascii="Wingdings" w:hAnsi="Wingdings" w:hint="default"/>
      </w:rPr>
    </w:lvl>
    <w:lvl w:ilvl="6" w:tplc="1C090001">
      <w:start w:val="1"/>
      <w:numFmt w:val="bullet"/>
      <w:lvlText w:val=""/>
      <w:lvlJc w:val="left"/>
      <w:pPr>
        <w:ind w:left="5086" w:hanging="360"/>
      </w:pPr>
      <w:rPr>
        <w:rFonts w:ascii="Symbol" w:hAnsi="Symbol" w:hint="default"/>
      </w:rPr>
    </w:lvl>
    <w:lvl w:ilvl="7" w:tplc="1C090003">
      <w:start w:val="1"/>
      <w:numFmt w:val="bullet"/>
      <w:lvlText w:val="o"/>
      <w:lvlJc w:val="left"/>
      <w:pPr>
        <w:ind w:left="5806" w:hanging="360"/>
      </w:pPr>
      <w:rPr>
        <w:rFonts w:ascii="Courier New" w:hAnsi="Courier New" w:cs="Courier New" w:hint="default"/>
      </w:rPr>
    </w:lvl>
    <w:lvl w:ilvl="8" w:tplc="1C090005">
      <w:start w:val="1"/>
      <w:numFmt w:val="bullet"/>
      <w:lvlText w:val=""/>
      <w:lvlJc w:val="left"/>
      <w:pPr>
        <w:ind w:left="6526" w:hanging="360"/>
      </w:pPr>
      <w:rPr>
        <w:rFonts w:ascii="Wingdings" w:hAnsi="Wingdings" w:hint="default"/>
      </w:rPr>
    </w:lvl>
  </w:abstractNum>
  <w:abstractNum w:abstractNumId="3" w15:restartNumberingAfterBreak="0">
    <w:nsid w:val="34224CA8"/>
    <w:multiLevelType w:val="hybridMultilevel"/>
    <w:tmpl w:val="301E4416"/>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4"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5" w15:restartNumberingAfterBreak="0">
    <w:nsid w:val="581E4CF1"/>
    <w:multiLevelType w:val="hybridMultilevel"/>
    <w:tmpl w:val="0F127A0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6" w15:restartNumberingAfterBreak="0">
    <w:nsid w:val="675E4100"/>
    <w:multiLevelType w:val="multilevel"/>
    <w:tmpl w:val="CAAEFF90"/>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848142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37453205">
    <w:abstractNumId w:val="0"/>
    <w:lvlOverride w:ilvl="0">
      <w:startOverride w:val="1"/>
    </w:lvlOverride>
    <w:lvlOverride w:ilvl="1"/>
    <w:lvlOverride w:ilvl="2"/>
    <w:lvlOverride w:ilvl="3"/>
    <w:lvlOverride w:ilvl="4"/>
    <w:lvlOverride w:ilvl="5"/>
    <w:lvlOverride w:ilvl="6"/>
    <w:lvlOverride w:ilvl="7"/>
    <w:lvlOverride w:ilvl="8"/>
  </w:num>
  <w:num w:numId="3" w16cid:durableId="19100709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914684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45025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06714176">
    <w:abstractNumId w:val="4"/>
  </w:num>
  <w:num w:numId="7" w16cid:durableId="10923162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n-ZA" w:vendorID="64" w:dllVersion="0" w:nlCheck="1" w:checkStyle="0"/>
  <w:activeWritingStyle w:appName="MSWord" w:lang="de-DE" w:vendorID="64" w:dllVersion="0" w:nlCheck="1" w:checkStyle="0"/>
  <w:activeWritingStyle w:appName="MSWord" w:lang="en-GB" w:vendorID="64" w:dllVersion="0"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E5C"/>
    <w:rsid w:val="00024ABB"/>
    <w:rsid w:val="0003207F"/>
    <w:rsid w:val="000429ED"/>
    <w:rsid w:val="0005295F"/>
    <w:rsid w:val="000D2BB9"/>
    <w:rsid w:val="000F5DA3"/>
    <w:rsid w:val="001B4DDA"/>
    <w:rsid w:val="00252389"/>
    <w:rsid w:val="003C5913"/>
    <w:rsid w:val="003F6FC6"/>
    <w:rsid w:val="0041404D"/>
    <w:rsid w:val="004144EA"/>
    <w:rsid w:val="00463D35"/>
    <w:rsid w:val="00470F95"/>
    <w:rsid w:val="005578D1"/>
    <w:rsid w:val="00587836"/>
    <w:rsid w:val="00691EA8"/>
    <w:rsid w:val="006B532D"/>
    <w:rsid w:val="007138FA"/>
    <w:rsid w:val="0072393F"/>
    <w:rsid w:val="00756FB0"/>
    <w:rsid w:val="007B4BCD"/>
    <w:rsid w:val="00805CB2"/>
    <w:rsid w:val="00815C6C"/>
    <w:rsid w:val="0086552D"/>
    <w:rsid w:val="00921911"/>
    <w:rsid w:val="00937B30"/>
    <w:rsid w:val="00957E65"/>
    <w:rsid w:val="00960175"/>
    <w:rsid w:val="0099448D"/>
    <w:rsid w:val="009C2C4B"/>
    <w:rsid w:val="009C3219"/>
    <w:rsid w:val="00A61B36"/>
    <w:rsid w:val="00AD6620"/>
    <w:rsid w:val="00AF10FE"/>
    <w:rsid w:val="00B66190"/>
    <w:rsid w:val="00BD24C5"/>
    <w:rsid w:val="00BF2EBD"/>
    <w:rsid w:val="00C6246C"/>
    <w:rsid w:val="00C8208E"/>
    <w:rsid w:val="00CE3975"/>
    <w:rsid w:val="00D4690D"/>
    <w:rsid w:val="00D8365F"/>
    <w:rsid w:val="00DA1052"/>
    <w:rsid w:val="00DD5EDE"/>
    <w:rsid w:val="00E167CA"/>
    <w:rsid w:val="00E24646"/>
    <w:rsid w:val="00E3431C"/>
    <w:rsid w:val="00E622E7"/>
    <w:rsid w:val="00E64501"/>
    <w:rsid w:val="00E87B82"/>
    <w:rsid w:val="00EB329E"/>
    <w:rsid w:val="00F86E5C"/>
    <w:rsid w:val="00F91744"/>
    <w:rsid w:val="00FA5A97"/>
    <w:rsid w:val="3FDD0EE7"/>
    <w:rsid w:val="6E76D115"/>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F8EFF"/>
  <w15:chartTrackingRefBased/>
  <w15:docId w15:val="{8C9F469F-8E69-4CD6-AF8F-4AE86C782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E5C"/>
    <w:pPr>
      <w:spacing w:after="200" w:line="276" w:lineRule="auto"/>
    </w:pPr>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6E5C"/>
    <w:rPr>
      <w:color w:val="0563C1" w:themeColor="hyperlink"/>
      <w:u w:val="single"/>
    </w:rPr>
  </w:style>
  <w:style w:type="paragraph" w:styleId="NormalWeb">
    <w:name w:val="Normal (Web)"/>
    <w:basedOn w:val="Normal"/>
    <w:uiPriority w:val="99"/>
    <w:semiHidden/>
    <w:unhideWhenUsed/>
    <w:rsid w:val="00F86E5C"/>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CommentText">
    <w:name w:val="annotation text"/>
    <w:basedOn w:val="Normal"/>
    <w:link w:val="CommentTextChar"/>
    <w:uiPriority w:val="99"/>
    <w:semiHidden/>
    <w:unhideWhenUsed/>
    <w:rsid w:val="00F86E5C"/>
    <w:pPr>
      <w:spacing w:after="0" w:line="360" w:lineRule="auto"/>
      <w:jc w:val="both"/>
    </w:pPr>
    <w:rPr>
      <w:rFonts w:ascii="Arial" w:eastAsia="Times New Roman" w:hAnsi="Arial" w:cs="Times New Roman"/>
      <w:sz w:val="20"/>
      <w:szCs w:val="20"/>
      <w:lang w:val="en-GB" w:eastAsia="x-none" w:bidi="ar-SA"/>
    </w:rPr>
  </w:style>
  <w:style w:type="character" w:customStyle="1" w:styleId="CommentTextChar">
    <w:name w:val="Comment Text Char"/>
    <w:basedOn w:val="DefaultParagraphFont"/>
    <w:link w:val="CommentText"/>
    <w:uiPriority w:val="99"/>
    <w:semiHidden/>
    <w:rsid w:val="00F86E5C"/>
    <w:rPr>
      <w:rFonts w:ascii="Arial" w:eastAsia="Times New Roman" w:hAnsi="Arial" w:cs="Times New Roman"/>
      <w:sz w:val="20"/>
      <w:szCs w:val="20"/>
      <w:lang w:val="en-GB" w:eastAsia="x-none"/>
    </w:rPr>
  </w:style>
  <w:style w:type="paragraph" w:styleId="BodyText2">
    <w:name w:val="Body Text 2"/>
    <w:basedOn w:val="Normal"/>
    <w:link w:val="BodyText2Char"/>
    <w:uiPriority w:val="99"/>
    <w:semiHidden/>
    <w:unhideWhenUsed/>
    <w:rsid w:val="00F86E5C"/>
    <w:pPr>
      <w:keepLines/>
      <w:pBdr>
        <w:top w:val="single" w:sz="6" w:space="1" w:color="auto"/>
        <w:left w:val="single" w:sz="6" w:space="1" w:color="auto"/>
        <w:bottom w:val="single" w:sz="6" w:space="31" w:color="auto"/>
        <w:right w:val="single" w:sz="6" w:space="1" w:color="auto"/>
      </w:pBdr>
      <w:spacing w:after="0" w:line="240" w:lineRule="exact"/>
      <w:jc w:val="center"/>
    </w:pPr>
    <w:rPr>
      <w:rFonts w:ascii="Times New Roman" w:eastAsia="Times New Roman" w:hAnsi="Times New Roman" w:cs="Times New Roman"/>
      <w:b/>
      <w:sz w:val="20"/>
      <w:szCs w:val="20"/>
      <w:lang w:val="en-GB" w:eastAsia="en-ZA"/>
    </w:rPr>
  </w:style>
  <w:style w:type="character" w:customStyle="1" w:styleId="BodyText2Char">
    <w:name w:val="Body Text 2 Char"/>
    <w:basedOn w:val="DefaultParagraphFont"/>
    <w:link w:val="BodyText2"/>
    <w:uiPriority w:val="99"/>
    <w:semiHidden/>
    <w:rsid w:val="00F86E5C"/>
    <w:rPr>
      <w:rFonts w:ascii="Times New Roman" w:eastAsia="Times New Roman" w:hAnsi="Times New Roman" w:cs="Times New Roman"/>
      <w:b/>
      <w:sz w:val="20"/>
      <w:szCs w:val="20"/>
      <w:lang w:val="en-GB" w:eastAsia="en-ZA" w:bidi="he-IL"/>
    </w:rPr>
  </w:style>
  <w:style w:type="paragraph" w:styleId="BalloonText">
    <w:name w:val="Balloon Text"/>
    <w:basedOn w:val="Normal"/>
    <w:link w:val="BalloonTextChar"/>
    <w:uiPriority w:val="99"/>
    <w:semiHidden/>
    <w:unhideWhenUsed/>
    <w:rsid w:val="009219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911"/>
    <w:rPr>
      <w:rFonts w:ascii="Segoe UI" w:hAnsi="Segoe UI" w:cs="Segoe UI"/>
      <w:sz w:val="18"/>
      <w:szCs w:val="18"/>
      <w:lang w:bidi="he-IL"/>
    </w:rPr>
  </w:style>
  <w:style w:type="character" w:styleId="CommentReference">
    <w:name w:val="annotation reference"/>
    <w:basedOn w:val="DefaultParagraphFont"/>
    <w:uiPriority w:val="99"/>
    <w:semiHidden/>
    <w:unhideWhenUsed/>
    <w:rsid w:val="00921911"/>
    <w:rPr>
      <w:sz w:val="16"/>
      <w:szCs w:val="16"/>
    </w:rPr>
  </w:style>
  <w:style w:type="paragraph" w:styleId="CommentSubject">
    <w:name w:val="annotation subject"/>
    <w:basedOn w:val="CommentText"/>
    <w:next w:val="CommentText"/>
    <w:link w:val="CommentSubjectChar"/>
    <w:uiPriority w:val="99"/>
    <w:semiHidden/>
    <w:unhideWhenUsed/>
    <w:rsid w:val="00921911"/>
    <w:pPr>
      <w:spacing w:after="200" w:line="240" w:lineRule="auto"/>
      <w:jc w:val="left"/>
    </w:pPr>
    <w:rPr>
      <w:rFonts w:asciiTheme="minorHAnsi" w:eastAsiaTheme="minorHAnsi" w:hAnsiTheme="minorHAnsi" w:cstheme="minorBidi"/>
      <w:b/>
      <w:bCs/>
      <w:lang w:val="en-ZA" w:eastAsia="en-US" w:bidi="he-IL"/>
    </w:rPr>
  </w:style>
  <w:style w:type="character" w:customStyle="1" w:styleId="CommentSubjectChar">
    <w:name w:val="Comment Subject Char"/>
    <w:basedOn w:val="CommentTextChar"/>
    <w:link w:val="CommentSubject"/>
    <w:uiPriority w:val="99"/>
    <w:semiHidden/>
    <w:rsid w:val="00921911"/>
    <w:rPr>
      <w:rFonts w:ascii="Arial" w:eastAsia="Times New Roman" w:hAnsi="Arial" w:cs="Times New Roman"/>
      <w:b/>
      <w:bCs/>
      <w:sz w:val="20"/>
      <w:szCs w:val="20"/>
      <w:lang w:val="en-GB" w:eastAsia="x-none" w:bidi="he-IL"/>
    </w:rPr>
  </w:style>
  <w:style w:type="character" w:styleId="UnresolvedMention">
    <w:name w:val="Unresolved Mention"/>
    <w:basedOn w:val="DefaultParagraphFont"/>
    <w:uiPriority w:val="99"/>
    <w:semiHidden/>
    <w:unhideWhenUsed/>
    <w:rsid w:val="00470F95"/>
    <w:rPr>
      <w:color w:val="605E5C"/>
      <w:shd w:val="clear" w:color="auto" w:fill="E1DFDD"/>
    </w:rPr>
  </w:style>
  <w:style w:type="paragraph" w:customStyle="1" w:styleId="pf0">
    <w:name w:val="pf0"/>
    <w:basedOn w:val="Normal"/>
    <w:rsid w:val="00EB329E"/>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f01">
    <w:name w:val="cf01"/>
    <w:basedOn w:val="DefaultParagraphFont"/>
    <w:rsid w:val="00EB329E"/>
    <w:rPr>
      <w:rFonts w:ascii="Segoe UI" w:hAnsi="Segoe UI" w:cs="Segoe UI" w:hint="default"/>
      <w:sz w:val="18"/>
      <w:szCs w:val="18"/>
    </w:rPr>
  </w:style>
  <w:style w:type="character" w:customStyle="1" w:styleId="cf21">
    <w:name w:val="cf21"/>
    <w:basedOn w:val="DefaultParagraphFont"/>
    <w:rsid w:val="00EB329E"/>
    <w:rPr>
      <w:rFonts w:ascii="Segoe UI" w:hAnsi="Segoe UI" w:cs="Segoe UI" w:hint="default"/>
      <w:color w:val="1E2921"/>
      <w:sz w:val="18"/>
      <w:szCs w:val="18"/>
    </w:rPr>
  </w:style>
  <w:style w:type="paragraph" w:customStyle="1" w:styleId="pf1">
    <w:name w:val="pf1"/>
    <w:basedOn w:val="Normal"/>
    <w:rsid w:val="00EB329E"/>
    <w:pPr>
      <w:spacing w:before="100" w:beforeAutospacing="1" w:after="100" w:afterAutospacing="1" w:line="240" w:lineRule="auto"/>
    </w:pPr>
    <w:rPr>
      <w:rFonts w:ascii="Times New Roman" w:eastAsia="Times New Roman" w:hAnsi="Times New Roman" w:cs="Times New Roman"/>
      <w:sz w:val="24"/>
      <w:szCs w:val="24"/>
      <w:lang w:eastAsia="en-Z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27161">
      <w:bodyDiv w:val="1"/>
      <w:marLeft w:val="0"/>
      <w:marRight w:val="0"/>
      <w:marTop w:val="0"/>
      <w:marBottom w:val="0"/>
      <w:divBdr>
        <w:top w:val="none" w:sz="0" w:space="0" w:color="auto"/>
        <w:left w:val="none" w:sz="0" w:space="0" w:color="auto"/>
        <w:bottom w:val="none" w:sz="0" w:space="0" w:color="auto"/>
        <w:right w:val="none" w:sz="0" w:space="0" w:color="auto"/>
      </w:divBdr>
    </w:div>
    <w:div w:id="335303316">
      <w:bodyDiv w:val="1"/>
      <w:marLeft w:val="0"/>
      <w:marRight w:val="0"/>
      <w:marTop w:val="0"/>
      <w:marBottom w:val="0"/>
      <w:divBdr>
        <w:top w:val="none" w:sz="0" w:space="0" w:color="auto"/>
        <w:left w:val="none" w:sz="0" w:space="0" w:color="auto"/>
        <w:bottom w:val="none" w:sz="0" w:space="0" w:color="auto"/>
        <w:right w:val="none" w:sz="0" w:space="0" w:color="auto"/>
      </w:divBdr>
    </w:div>
    <w:div w:id="1409960849">
      <w:bodyDiv w:val="1"/>
      <w:marLeft w:val="0"/>
      <w:marRight w:val="0"/>
      <w:marTop w:val="0"/>
      <w:marBottom w:val="0"/>
      <w:divBdr>
        <w:top w:val="none" w:sz="0" w:space="0" w:color="auto"/>
        <w:left w:val="none" w:sz="0" w:space="0" w:color="auto"/>
        <w:bottom w:val="none" w:sz="0" w:space="0" w:color="auto"/>
        <w:right w:val="none" w:sz="0" w:space="0" w:color="auto"/>
      </w:divBdr>
    </w:div>
    <w:div w:id="165540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ir.unisa.ac.za/handle/10500/21644" TargetMode="External"/><Relationship Id="rId13" Type="http://schemas.openxmlformats.org/officeDocument/2006/relationships/hyperlink" Target="https://orcid.org/0000-0002-1796-4418" TargetMode="External"/><Relationship Id="rId18" Type="http://schemas.openxmlformats.org/officeDocument/2006/relationships/hyperlink" Target="https://orcid.org/0000-0003-1643-5925" TargetMode="External"/><Relationship Id="rId3" Type="http://schemas.openxmlformats.org/officeDocument/2006/relationships/styles" Target="styles.xml"/><Relationship Id="rId21" Type="http://schemas.openxmlformats.org/officeDocument/2006/relationships/hyperlink" Target="http://www.samea.org.za" TargetMode="External"/><Relationship Id="rId7" Type="http://schemas.openxmlformats.org/officeDocument/2006/relationships/hyperlink" Target="http://orcid.org/0000-0001-9356-6799" TargetMode="External"/><Relationship Id="rId12" Type="http://schemas.openxmlformats.org/officeDocument/2006/relationships/hyperlink" Target="mailto:alersc@unisa.ac.za" TargetMode="External"/><Relationship Id="rId17" Type="http://schemas.openxmlformats.org/officeDocument/2006/relationships/hyperlink" Target="mailto:dubeip@unisa.ac.za" TargetMode="External"/><Relationship Id="rId2" Type="http://schemas.openxmlformats.org/officeDocument/2006/relationships/numbering" Target="numbering.xml"/><Relationship Id="rId16" Type="http://schemas.openxmlformats.org/officeDocument/2006/relationships/hyperlink" Target="https://orcid.org/0000-0002-3182-1325" TargetMode="External"/><Relationship Id="rId20" Type="http://schemas.openxmlformats.org/officeDocument/2006/relationships/hyperlink" Target="http://www.thepresidency.gov.za/main.asp?include=learning/me/indicators/mtr2008.html" TargetMode="External"/><Relationship Id="rId1" Type="http://schemas.openxmlformats.org/officeDocument/2006/relationships/customXml" Target="../customXml/item1.xml"/><Relationship Id="rId6" Type="http://schemas.openxmlformats.org/officeDocument/2006/relationships/hyperlink" Target="mailto:webbwn@unisa.ac.za" TargetMode="External"/><Relationship Id="rId11" Type="http://schemas.openxmlformats.org/officeDocument/2006/relationships/hyperlink" Target="https://scholar.google.com/citations?user=yrjN30wAAAAJ&amp;hl=en&amp;oi=a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uir.unisa.ac.za/bitstream/handle/10500/26312/thesis_raseala_ps.pdf?sequence=1&amp;isAllowed=y" TargetMode="External"/><Relationship Id="rId23" Type="http://schemas.openxmlformats.org/officeDocument/2006/relationships/fontTable" Target="fontTable.xml"/><Relationship Id="rId10" Type="http://schemas.openxmlformats.org/officeDocument/2006/relationships/hyperlink" Target="http://orcid.org/0000-0001-9733-6966" TargetMode="External"/><Relationship Id="rId19" Type="http://schemas.openxmlformats.org/officeDocument/2006/relationships/hyperlink" Target="http://www.thepresidency.gov.za/main.asp?include=learning/reference/policy/index.html" TargetMode="External"/><Relationship Id="rId4" Type="http://schemas.openxmlformats.org/officeDocument/2006/relationships/settings" Target="settings.xml"/><Relationship Id="rId9" Type="http://schemas.openxmlformats.org/officeDocument/2006/relationships/hyperlink" Target="mailto:Nkwanm@unisa.ac.za" TargetMode="External"/><Relationship Id="rId14" Type="http://schemas.openxmlformats.org/officeDocument/2006/relationships/hyperlink" Target="mailto:raseaps@unisa.ac.za" TargetMode="External"/><Relationship Id="rId22" Type="http://schemas.openxmlformats.org/officeDocument/2006/relationships/hyperlink" Target="http://www.thepresidency.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48F18-04B7-49D7-A318-187C907FE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2765</Words>
  <Characters>15767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Ferreira, Gera</dc:creator>
  <cp:keywords/>
  <dc:description/>
  <cp:lastModifiedBy>Alers, Corlia</cp:lastModifiedBy>
  <cp:revision>24</cp:revision>
  <dcterms:created xsi:type="dcterms:W3CDTF">2024-03-25T05:06:00Z</dcterms:created>
  <dcterms:modified xsi:type="dcterms:W3CDTF">2024-03-25T08:52:00Z</dcterms:modified>
</cp:coreProperties>
</file>