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84"/>
        <w:gridCol w:w="948"/>
        <w:gridCol w:w="4183"/>
        <w:gridCol w:w="1355"/>
      </w:tblGrid>
      <w:tr w:rsidR="00292ACC" w:rsidRPr="00BB139D" w14:paraId="6266B6A2" w14:textId="77777777" w:rsidTr="00DF00D9">
        <w:trPr>
          <w:trHeight w:val="276"/>
        </w:trPr>
        <w:tc>
          <w:tcPr>
            <w:tcW w:w="3750" w:type="dxa"/>
            <w:gridSpan w:val="3"/>
            <w:shd w:val="clear" w:color="auto" w:fill="auto"/>
          </w:tcPr>
          <w:p w14:paraId="490F1911" w14:textId="77777777" w:rsidR="00292ACC" w:rsidRPr="00BB139D" w:rsidRDefault="00292ACC" w:rsidP="00292ACC">
            <w:pPr>
              <w:spacing w:after="0" w:line="240" w:lineRule="auto"/>
              <w:rPr>
                <w:b/>
                <w:sz w:val="20"/>
                <w:szCs w:val="20"/>
              </w:rPr>
            </w:pPr>
            <w:r w:rsidRPr="00BB139D">
              <w:rPr>
                <w:b/>
                <w:sz w:val="20"/>
                <w:szCs w:val="20"/>
              </w:rPr>
              <w:t>Department</w:t>
            </w:r>
          </w:p>
        </w:tc>
        <w:tc>
          <w:tcPr>
            <w:tcW w:w="5538" w:type="dxa"/>
            <w:gridSpan w:val="2"/>
            <w:shd w:val="clear" w:color="auto" w:fill="auto"/>
          </w:tcPr>
          <w:p w14:paraId="63417D09" w14:textId="399C11CB" w:rsidR="00292ACC" w:rsidRPr="00BB139D" w:rsidRDefault="00292ACC" w:rsidP="00292ACC">
            <w:pPr>
              <w:spacing w:after="0" w:line="240" w:lineRule="auto"/>
              <w:rPr>
                <w:sz w:val="20"/>
                <w:szCs w:val="20"/>
              </w:rPr>
            </w:pPr>
            <w:r w:rsidRPr="00E248FD">
              <w:t>Operations Management</w:t>
            </w:r>
          </w:p>
        </w:tc>
      </w:tr>
      <w:tr w:rsidR="00292ACC" w:rsidRPr="00BB139D" w14:paraId="76BF0FEC" w14:textId="77777777" w:rsidTr="00DF00D9">
        <w:trPr>
          <w:trHeight w:val="276"/>
        </w:trPr>
        <w:tc>
          <w:tcPr>
            <w:tcW w:w="3750" w:type="dxa"/>
            <w:gridSpan w:val="3"/>
            <w:shd w:val="clear" w:color="auto" w:fill="auto"/>
          </w:tcPr>
          <w:p w14:paraId="19794211" w14:textId="77777777" w:rsidR="00292ACC" w:rsidRPr="00BB139D" w:rsidRDefault="00292ACC" w:rsidP="00292ACC">
            <w:pPr>
              <w:spacing w:after="0" w:line="240" w:lineRule="auto"/>
              <w:rPr>
                <w:b/>
                <w:sz w:val="20"/>
                <w:szCs w:val="20"/>
              </w:rPr>
            </w:pPr>
            <w:r w:rsidRPr="00BB139D">
              <w:rPr>
                <w:b/>
                <w:sz w:val="20"/>
                <w:szCs w:val="20"/>
              </w:rPr>
              <w:t>Discipline</w:t>
            </w:r>
          </w:p>
        </w:tc>
        <w:tc>
          <w:tcPr>
            <w:tcW w:w="5538" w:type="dxa"/>
            <w:gridSpan w:val="2"/>
            <w:shd w:val="clear" w:color="auto" w:fill="auto"/>
          </w:tcPr>
          <w:p w14:paraId="5BE83827" w14:textId="33637D60" w:rsidR="00292ACC" w:rsidRPr="00BB139D" w:rsidRDefault="00292ACC" w:rsidP="00292ACC">
            <w:pPr>
              <w:spacing w:after="0" w:line="240" w:lineRule="auto"/>
              <w:rPr>
                <w:sz w:val="20"/>
                <w:szCs w:val="20"/>
              </w:rPr>
            </w:pPr>
            <w:r w:rsidRPr="00E248FD">
              <w:t xml:space="preserve">Operations Management and Quality Management </w:t>
            </w:r>
          </w:p>
        </w:tc>
      </w:tr>
      <w:tr w:rsidR="00292ACC" w:rsidRPr="00BB139D" w14:paraId="43EF9D87" w14:textId="77777777" w:rsidTr="001E24D2">
        <w:tc>
          <w:tcPr>
            <w:tcW w:w="3750" w:type="dxa"/>
            <w:gridSpan w:val="3"/>
            <w:tcBorders>
              <w:bottom w:val="single" w:sz="4" w:space="0" w:color="auto"/>
            </w:tcBorders>
            <w:shd w:val="clear" w:color="auto" w:fill="auto"/>
          </w:tcPr>
          <w:p w14:paraId="1AD2D62F" w14:textId="77777777" w:rsidR="00292ACC" w:rsidRPr="00BB139D" w:rsidRDefault="00292ACC" w:rsidP="00292ACC">
            <w:pPr>
              <w:spacing w:after="0" w:line="240" w:lineRule="auto"/>
              <w:rPr>
                <w:b/>
                <w:sz w:val="20"/>
                <w:szCs w:val="20"/>
              </w:rPr>
            </w:pPr>
            <w:r w:rsidRPr="00BB139D">
              <w:rPr>
                <w:b/>
                <w:sz w:val="20"/>
                <w:szCs w:val="20"/>
              </w:rPr>
              <w:t>Research Focus Area</w:t>
            </w:r>
          </w:p>
        </w:tc>
        <w:tc>
          <w:tcPr>
            <w:tcW w:w="5538" w:type="dxa"/>
            <w:gridSpan w:val="2"/>
            <w:tcBorders>
              <w:bottom w:val="single" w:sz="4" w:space="0" w:color="auto"/>
            </w:tcBorders>
            <w:shd w:val="clear" w:color="auto" w:fill="auto"/>
          </w:tcPr>
          <w:p w14:paraId="256F8FE2" w14:textId="0ACDA38B" w:rsidR="00292ACC" w:rsidRPr="00BB139D" w:rsidRDefault="00292ACC" w:rsidP="00292ACC">
            <w:pPr>
              <w:spacing w:after="0" w:line="240" w:lineRule="auto"/>
              <w:rPr>
                <w:b/>
                <w:sz w:val="20"/>
                <w:szCs w:val="20"/>
              </w:rPr>
            </w:pPr>
            <w:r w:rsidRPr="00E248FD">
              <w:t>Operations Management, Quality Management, , Sustainable Quality 4.0, Smart Operations Management, 4IR, Operations digitalisation</w:t>
            </w:r>
          </w:p>
        </w:tc>
      </w:tr>
      <w:tr w:rsidR="00292ACC" w:rsidRPr="00BB139D" w14:paraId="49AEC603" w14:textId="77777777" w:rsidTr="001E24D2">
        <w:tc>
          <w:tcPr>
            <w:tcW w:w="3750" w:type="dxa"/>
            <w:gridSpan w:val="3"/>
            <w:tcBorders>
              <w:bottom w:val="single" w:sz="4" w:space="0" w:color="auto"/>
            </w:tcBorders>
            <w:shd w:val="clear" w:color="auto" w:fill="auto"/>
          </w:tcPr>
          <w:p w14:paraId="5A7B285F" w14:textId="7BF6DC6C" w:rsidR="00292ACC" w:rsidRPr="00BB139D" w:rsidRDefault="00292ACC" w:rsidP="00292ACC">
            <w:pPr>
              <w:spacing w:after="0" w:line="240" w:lineRule="auto"/>
              <w:rPr>
                <w:b/>
                <w:sz w:val="20"/>
                <w:szCs w:val="20"/>
              </w:rPr>
            </w:pPr>
            <w:r>
              <w:rPr>
                <w:b/>
                <w:sz w:val="20"/>
                <w:szCs w:val="20"/>
              </w:rPr>
              <w:t>Total Capacity for 202</w:t>
            </w:r>
            <w:r w:rsidR="001232A4">
              <w:rPr>
                <w:b/>
                <w:sz w:val="20"/>
                <w:szCs w:val="20"/>
              </w:rPr>
              <w:t>5</w:t>
            </w:r>
          </w:p>
        </w:tc>
        <w:tc>
          <w:tcPr>
            <w:tcW w:w="5538" w:type="dxa"/>
            <w:gridSpan w:val="2"/>
            <w:tcBorders>
              <w:bottom w:val="single" w:sz="4" w:space="0" w:color="auto"/>
            </w:tcBorders>
            <w:shd w:val="clear" w:color="auto" w:fill="auto"/>
          </w:tcPr>
          <w:p w14:paraId="41C8A6AB" w14:textId="33844B34" w:rsidR="00292ACC" w:rsidRDefault="00292ACC" w:rsidP="00292ACC">
            <w:pPr>
              <w:spacing w:after="0" w:line="240" w:lineRule="auto"/>
              <w:rPr>
                <w:sz w:val="20"/>
                <w:szCs w:val="20"/>
              </w:rPr>
            </w:pPr>
            <w:r>
              <w:t>2</w:t>
            </w:r>
            <w:r w:rsidRPr="00E248FD">
              <w:t xml:space="preserve"> PhD</w:t>
            </w:r>
          </w:p>
        </w:tc>
      </w:tr>
      <w:tr w:rsidR="003023C3" w:rsidRPr="00BB139D" w14:paraId="051369DE" w14:textId="77777777" w:rsidTr="001E24D2">
        <w:trPr>
          <w:trHeight w:val="190"/>
        </w:trPr>
        <w:tc>
          <w:tcPr>
            <w:tcW w:w="9288" w:type="dxa"/>
            <w:gridSpan w:val="5"/>
            <w:tcBorders>
              <w:left w:val="nil"/>
              <w:right w:val="nil"/>
            </w:tcBorders>
            <w:shd w:val="clear" w:color="auto" w:fill="auto"/>
          </w:tcPr>
          <w:p w14:paraId="50EF3D67" w14:textId="77777777" w:rsidR="003023C3" w:rsidRPr="00BB139D" w:rsidRDefault="003023C3" w:rsidP="00453686">
            <w:pPr>
              <w:spacing w:after="0" w:line="240" w:lineRule="auto"/>
              <w:rPr>
                <w:b/>
                <w:bCs/>
                <w:sz w:val="20"/>
                <w:szCs w:val="20"/>
              </w:rPr>
            </w:pPr>
          </w:p>
        </w:tc>
      </w:tr>
      <w:tr w:rsidR="00BB139D" w:rsidRPr="00BB139D" w14:paraId="4B0EEB41" w14:textId="77777777" w:rsidTr="001C2B1F">
        <w:trPr>
          <w:trHeight w:val="190"/>
        </w:trPr>
        <w:tc>
          <w:tcPr>
            <w:tcW w:w="2518" w:type="dxa"/>
            <w:shd w:val="clear" w:color="auto" w:fill="D9D9D9" w:themeFill="background1" w:themeFillShade="D9"/>
          </w:tcPr>
          <w:p w14:paraId="54D12E22" w14:textId="77777777" w:rsidR="00BB139D" w:rsidRPr="00BB139D" w:rsidRDefault="00BB139D" w:rsidP="00453686">
            <w:pPr>
              <w:spacing w:after="0" w:line="240" w:lineRule="auto"/>
              <w:rPr>
                <w:b/>
                <w:bCs/>
                <w:sz w:val="20"/>
                <w:szCs w:val="20"/>
              </w:rPr>
            </w:pPr>
            <w:r w:rsidRPr="00BB139D">
              <w:rPr>
                <w:b/>
                <w:sz w:val="20"/>
                <w:szCs w:val="20"/>
              </w:rPr>
              <w:t>Supervision Team details:</w:t>
            </w:r>
          </w:p>
        </w:tc>
        <w:tc>
          <w:tcPr>
            <w:tcW w:w="5415" w:type="dxa"/>
            <w:gridSpan w:val="3"/>
            <w:shd w:val="clear" w:color="auto" w:fill="D9D9D9" w:themeFill="background1" w:themeFillShade="D9"/>
          </w:tcPr>
          <w:p w14:paraId="77E3A8F0" w14:textId="77777777" w:rsidR="00BB139D" w:rsidRPr="00BB139D" w:rsidRDefault="00BB139D" w:rsidP="00453686">
            <w:pPr>
              <w:spacing w:after="0" w:line="240" w:lineRule="auto"/>
              <w:rPr>
                <w:b/>
                <w:bCs/>
                <w:sz w:val="20"/>
                <w:szCs w:val="20"/>
              </w:rPr>
            </w:pPr>
            <w:r w:rsidRPr="00BB139D">
              <w:rPr>
                <w:b/>
                <w:bCs/>
                <w:sz w:val="20"/>
                <w:szCs w:val="20"/>
              </w:rPr>
              <w:t>Academic Profile</w:t>
            </w:r>
          </w:p>
        </w:tc>
        <w:tc>
          <w:tcPr>
            <w:tcW w:w="1355" w:type="dxa"/>
            <w:shd w:val="clear" w:color="auto" w:fill="D9D9D9" w:themeFill="background1" w:themeFillShade="D9"/>
          </w:tcPr>
          <w:p w14:paraId="73D4F02D" w14:textId="77777777" w:rsidR="00BB139D" w:rsidRPr="00BB139D" w:rsidRDefault="00BB139D" w:rsidP="00453686">
            <w:pPr>
              <w:spacing w:after="0" w:line="240" w:lineRule="auto"/>
              <w:rPr>
                <w:b/>
                <w:bCs/>
                <w:sz w:val="20"/>
                <w:szCs w:val="20"/>
              </w:rPr>
            </w:pPr>
            <w:r w:rsidRPr="00BB139D">
              <w:rPr>
                <w:b/>
                <w:bCs/>
                <w:sz w:val="20"/>
                <w:szCs w:val="20"/>
              </w:rPr>
              <w:t>Capacity</w:t>
            </w:r>
          </w:p>
        </w:tc>
      </w:tr>
      <w:tr w:rsidR="00292ACC" w:rsidRPr="00BB139D" w14:paraId="24261304" w14:textId="77777777" w:rsidTr="001C2B1F">
        <w:trPr>
          <w:trHeight w:val="1358"/>
        </w:trPr>
        <w:tc>
          <w:tcPr>
            <w:tcW w:w="2518" w:type="dxa"/>
            <w:shd w:val="clear" w:color="auto" w:fill="auto"/>
          </w:tcPr>
          <w:p w14:paraId="58D2F0EB" w14:textId="798D3898" w:rsidR="00292ACC" w:rsidRPr="00BB139D" w:rsidRDefault="00292ACC" w:rsidP="00292ACC">
            <w:pPr>
              <w:spacing w:after="0" w:line="240" w:lineRule="auto"/>
              <w:rPr>
                <w:sz w:val="20"/>
                <w:szCs w:val="20"/>
              </w:rPr>
            </w:pPr>
            <w:r>
              <w:rPr>
                <w:sz w:val="20"/>
                <w:szCs w:val="20"/>
              </w:rPr>
              <w:t>SUPERVISOR INFORMATION</w:t>
            </w:r>
          </w:p>
        </w:tc>
        <w:tc>
          <w:tcPr>
            <w:tcW w:w="5415" w:type="dxa"/>
            <w:gridSpan w:val="3"/>
            <w:shd w:val="clear" w:color="auto" w:fill="auto"/>
          </w:tcPr>
          <w:p w14:paraId="64128E99" w14:textId="77777777" w:rsidR="00292ACC" w:rsidRPr="00D46CF7" w:rsidRDefault="00292ACC" w:rsidP="00292ACC">
            <w:pPr>
              <w:spacing w:after="0" w:line="240" w:lineRule="auto"/>
              <w:jc w:val="both"/>
              <w:rPr>
                <w:rFonts w:asciiTheme="minorHAnsi" w:hAnsiTheme="minorHAnsi" w:cstheme="minorHAnsi"/>
                <w:sz w:val="20"/>
                <w:szCs w:val="20"/>
                <w:lang w:bidi="ar-SA"/>
              </w:rPr>
            </w:pPr>
            <w:r>
              <w:rPr>
                <w:rFonts w:asciiTheme="minorHAnsi" w:hAnsiTheme="minorHAnsi" w:cstheme="minorHAnsi"/>
                <w:b/>
                <w:sz w:val="20"/>
                <w:szCs w:val="20"/>
                <w:lang w:bidi="ar-SA"/>
              </w:rPr>
              <w:t>Prof Sugandren Naidoo</w:t>
            </w:r>
            <w:r w:rsidRPr="00D46CF7">
              <w:rPr>
                <w:rFonts w:asciiTheme="minorHAnsi" w:hAnsiTheme="minorHAnsi" w:cstheme="minorHAnsi"/>
                <w:sz w:val="20"/>
                <w:szCs w:val="20"/>
                <w:lang w:bidi="ar-SA"/>
              </w:rPr>
              <w:t xml:space="preserve"> is a Senior Lecturer in the Department of Operations Management at UNISA. </w:t>
            </w:r>
          </w:p>
          <w:p w14:paraId="36F574BA" w14:textId="77777777" w:rsidR="00292ACC" w:rsidRDefault="00292ACC" w:rsidP="00292ACC">
            <w:pPr>
              <w:spacing w:after="0" w:line="240" w:lineRule="auto"/>
              <w:jc w:val="both"/>
              <w:rPr>
                <w:rFonts w:asciiTheme="minorHAnsi" w:hAnsiTheme="minorHAnsi" w:cstheme="minorHAnsi"/>
                <w:sz w:val="20"/>
                <w:szCs w:val="20"/>
                <w:lang w:bidi="ar-SA"/>
              </w:rPr>
            </w:pPr>
            <w:r w:rsidRPr="00D46CF7">
              <w:rPr>
                <w:rFonts w:asciiTheme="minorHAnsi" w:hAnsiTheme="minorHAnsi" w:cstheme="minorHAnsi"/>
                <w:sz w:val="20"/>
                <w:szCs w:val="20"/>
                <w:lang w:bidi="ar-SA"/>
              </w:rPr>
              <w:t xml:space="preserve">His research focus areas include </w:t>
            </w:r>
            <w:r>
              <w:rPr>
                <w:rFonts w:asciiTheme="minorHAnsi" w:hAnsiTheme="minorHAnsi" w:cstheme="minorHAnsi"/>
                <w:sz w:val="20"/>
                <w:szCs w:val="20"/>
                <w:lang w:bidi="ar-SA"/>
              </w:rPr>
              <w:t>Digitalising Operations and Quality Management and  Industry 4.0</w:t>
            </w:r>
          </w:p>
          <w:p w14:paraId="018BC1B1" w14:textId="77777777" w:rsidR="00292ACC" w:rsidRDefault="00292ACC" w:rsidP="00292ACC">
            <w:pPr>
              <w:spacing w:after="0" w:line="240" w:lineRule="auto"/>
              <w:jc w:val="both"/>
              <w:rPr>
                <w:rFonts w:asciiTheme="minorHAnsi" w:hAnsiTheme="minorHAnsi" w:cstheme="minorHAnsi"/>
                <w:sz w:val="20"/>
                <w:szCs w:val="20"/>
                <w:lang w:bidi="ar-SA"/>
              </w:rPr>
            </w:pPr>
            <w:r>
              <w:rPr>
                <w:rFonts w:asciiTheme="minorHAnsi" w:hAnsiTheme="minorHAnsi" w:cstheme="minorHAnsi"/>
                <w:sz w:val="20"/>
                <w:szCs w:val="20"/>
                <w:lang w:bidi="ar-SA"/>
              </w:rPr>
              <w:t>I welcome students with innovative ways to improve and sustain organisational performance.</w:t>
            </w:r>
          </w:p>
          <w:p w14:paraId="699246AA" w14:textId="77777777" w:rsidR="00292ACC" w:rsidRDefault="00292ACC" w:rsidP="00292ACC">
            <w:pPr>
              <w:spacing w:after="0" w:line="240" w:lineRule="auto"/>
              <w:jc w:val="both"/>
              <w:rPr>
                <w:rFonts w:asciiTheme="minorHAnsi" w:hAnsiTheme="minorHAnsi" w:cstheme="minorHAnsi"/>
                <w:sz w:val="20"/>
                <w:szCs w:val="20"/>
                <w:lang w:bidi="ar-SA"/>
              </w:rPr>
            </w:pPr>
            <w:r>
              <w:rPr>
                <w:rFonts w:asciiTheme="minorHAnsi" w:hAnsiTheme="minorHAnsi" w:cstheme="minorHAnsi"/>
                <w:sz w:val="20"/>
                <w:szCs w:val="20"/>
                <w:lang w:bidi="ar-SA"/>
              </w:rPr>
              <w:t xml:space="preserve"> </w:t>
            </w:r>
          </w:p>
          <w:p w14:paraId="2BADDDC6" w14:textId="77777777" w:rsidR="00292ACC" w:rsidRDefault="00292ACC" w:rsidP="00292ACC">
            <w:pPr>
              <w:spacing w:after="0" w:line="240" w:lineRule="auto"/>
              <w:jc w:val="both"/>
              <w:rPr>
                <w:rFonts w:asciiTheme="minorHAnsi" w:hAnsiTheme="minorHAnsi" w:cstheme="minorHAnsi"/>
                <w:sz w:val="20"/>
                <w:szCs w:val="20"/>
                <w:lang w:bidi="ar-SA"/>
              </w:rPr>
            </w:pPr>
            <w:r w:rsidRPr="00D46CF7">
              <w:rPr>
                <w:rFonts w:asciiTheme="minorHAnsi" w:hAnsiTheme="minorHAnsi" w:cstheme="minorHAnsi"/>
                <w:sz w:val="20"/>
                <w:szCs w:val="20"/>
                <w:lang w:bidi="ar-SA"/>
              </w:rPr>
              <w:t xml:space="preserve">Prior to joining academia, </w:t>
            </w:r>
            <w:r>
              <w:rPr>
                <w:rFonts w:asciiTheme="minorHAnsi" w:hAnsiTheme="minorHAnsi" w:cstheme="minorHAnsi"/>
                <w:sz w:val="20"/>
                <w:szCs w:val="20"/>
                <w:lang w:bidi="ar-SA"/>
              </w:rPr>
              <w:t>Prof Naidoo</w:t>
            </w:r>
            <w:r w:rsidRPr="00D46CF7">
              <w:rPr>
                <w:rFonts w:asciiTheme="minorHAnsi" w:hAnsiTheme="minorHAnsi" w:cstheme="minorHAnsi"/>
                <w:sz w:val="20"/>
                <w:szCs w:val="20"/>
                <w:lang w:bidi="ar-SA"/>
              </w:rPr>
              <w:t xml:space="preserve"> spent </w:t>
            </w:r>
            <w:r>
              <w:rPr>
                <w:rFonts w:asciiTheme="minorHAnsi" w:hAnsiTheme="minorHAnsi" w:cstheme="minorHAnsi"/>
                <w:sz w:val="20"/>
                <w:szCs w:val="20"/>
                <w:lang w:bidi="ar-SA"/>
              </w:rPr>
              <w:t>15</w:t>
            </w:r>
            <w:r w:rsidRPr="00D46CF7">
              <w:rPr>
                <w:rFonts w:asciiTheme="minorHAnsi" w:hAnsiTheme="minorHAnsi" w:cstheme="minorHAnsi"/>
                <w:sz w:val="20"/>
                <w:szCs w:val="20"/>
                <w:lang w:bidi="ar-SA"/>
              </w:rPr>
              <w:t xml:space="preserve"> years in the industry specialising in the field of </w:t>
            </w:r>
            <w:r>
              <w:rPr>
                <w:rFonts w:asciiTheme="minorHAnsi" w:hAnsiTheme="minorHAnsi" w:cstheme="minorHAnsi"/>
                <w:sz w:val="20"/>
                <w:szCs w:val="20"/>
                <w:lang w:bidi="ar-SA"/>
              </w:rPr>
              <w:t>Operations Management. Prof Naidoo then joined academia after completing his Master’s degree with a focus on Operations Management. Thereafter, obtained his doctorate from UNISA with a focus on Operational research.</w:t>
            </w:r>
          </w:p>
          <w:p w14:paraId="4821B717" w14:textId="77777777" w:rsidR="00292ACC" w:rsidRDefault="00292ACC" w:rsidP="00292ACC">
            <w:pPr>
              <w:spacing w:after="0" w:line="240" w:lineRule="auto"/>
              <w:jc w:val="both"/>
              <w:rPr>
                <w:rFonts w:asciiTheme="minorHAnsi" w:hAnsiTheme="minorHAnsi" w:cstheme="minorHAnsi"/>
                <w:sz w:val="20"/>
                <w:szCs w:val="20"/>
                <w:lang w:bidi="ar-SA"/>
              </w:rPr>
            </w:pPr>
            <w:r>
              <w:rPr>
                <w:rFonts w:asciiTheme="minorHAnsi" w:hAnsiTheme="minorHAnsi" w:cstheme="minorHAnsi"/>
                <w:sz w:val="20"/>
                <w:szCs w:val="20"/>
                <w:lang w:bidi="ar-SA"/>
              </w:rPr>
              <w:t>Prof Naidoo</w:t>
            </w:r>
            <w:r w:rsidRPr="00A153D8">
              <w:rPr>
                <w:rFonts w:asciiTheme="minorHAnsi" w:hAnsiTheme="minorHAnsi" w:cstheme="minorHAnsi"/>
                <w:sz w:val="20"/>
                <w:szCs w:val="20"/>
                <w:lang w:bidi="ar-SA"/>
              </w:rPr>
              <w:t xml:space="preserve"> favours the positivistic paradigm, but also works within the interpretivist paradigms. A variety of research designs and methods are applied, depending on which is the most appropriate for the problem studied.</w:t>
            </w:r>
          </w:p>
          <w:p w14:paraId="5079D61B" w14:textId="77777777" w:rsidR="00292ACC" w:rsidRDefault="00292ACC" w:rsidP="00292ACC">
            <w:pPr>
              <w:spacing w:after="0" w:line="240" w:lineRule="auto"/>
              <w:jc w:val="both"/>
              <w:rPr>
                <w:rFonts w:asciiTheme="minorHAnsi" w:hAnsiTheme="minorHAnsi" w:cstheme="minorHAnsi"/>
                <w:sz w:val="20"/>
                <w:szCs w:val="20"/>
                <w:lang w:bidi="ar-SA"/>
              </w:rPr>
            </w:pPr>
          </w:p>
          <w:p w14:paraId="6D17A119" w14:textId="77777777" w:rsidR="00292ACC" w:rsidRDefault="00292ACC" w:rsidP="00292ACC">
            <w:pPr>
              <w:spacing w:after="0" w:line="240" w:lineRule="auto"/>
              <w:jc w:val="both"/>
              <w:rPr>
                <w:rFonts w:asciiTheme="minorHAnsi" w:hAnsiTheme="minorHAnsi" w:cstheme="minorHAnsi"/>
                <w:sz w:val="20"/>
                <w:szCs w:val="20"/>
                <w:lang w:bidi="ar-SA"/>
              </w:rPr>
            </w:pPr>
            <w:r w:rsidRPr="00D46CF7">
              <w:rPr>
                <w:rFonts w:asciiTheme="minorHAnsi" w:hAnsiTheme="minorHAnsi" w:cstheme="minorHAnsi"/>
                <w:sz w:val="20"/>
                <w:szCs w:val="20"/>
                <w:lang w:bidi="ar-SA"/>
              </w:rPr>
              <w:t xml:space="preserve">He has authored </w:t>
            </w:r>
            <w:r>
              <w:rPr>
                <w:rFonts w:asciiTheme="minorHAnsi" w:hAnsiTheme="minorHAnsi" w:cstheme="minorHAnsi"/>
                <w:sz w:val="20"/>
                <w:szCs w:val="20"/>
                <w:lang w:bidi="ar-SA"/>
              </w:rPr>
              <w:t>many</w:t>
            </w:r>
            <w:r w:rsidRPr="00D46CF7">
              <w:rPr>
                <w:rFonts w:asciiTheme="minorHAnsi" w:hAnsiTheme="minorHAnsi" w:cstheme="minorHAnsi"/>
                <w:sz w:val="20"/>
                <w:szCs w:val="20"/>
                <w:lang w:bidi="ar-SA"/>
              </w:rPr>
              <w:t xml:space="preserve"> published articles in </w:t>
            </w:r>
            <w:r>
              <w:rPr>
                <w:rFonts w:asciiTheme="minorHAnsi" w:hAnsiTheme="minorHAnsi" w:cstheme="minorHAnsi"/>
                <w:sz w:val="20"/>
                <w:szCs w:val="20"/>
                <w:lang w:bidi="ar-SA"/>
              </w:rPr>
              <w:t xml:space="preserve">national and international </w:t>
            </w:r>
            <w:r w:rsidRPr="00D46CF7">
              <w:rPr>
                <w:rFonts w:asciiTheme="minorHAnsi" w:hAnsiTheme="minorHAnsi" w:cstheme="minorHAnsi"/>
                <w:sz w:val="20"/>
                <w:szCs w:val="20"/>
                <w:lang w:bidi="ar-SA"/>
              </w:rPr>
              <w:t>accredited journals</w:t>
            </w:r>
            <w:r>
              <w:rPr>
                <w:rFonts w:asciiTheme="minorHAnsi" w:hAnsiTheme="minorHAnsi" w:cstheme="minorHAnsi"/>
                <w:sz w:val="20"/>
                <w:szCs w:val="20"/>
                <w:lang w:bidi="ar-SA"/>
              </w:rPr>
              <w:t>. He has gained exposure to his research areas by attending and presenting papers at various national and international conferences.</w:t>
            </w:r>
          </w:p>
          <w:p w14:paraId="3E8C2D60" w14:textId="77777777" w:rsidR="00292ACC" w:rsidRDefault="00292ACC" w:rsidP="00292ACC">
            <w:pPr>
              <w:spacing w:after="0" w:line="240" w:lineRule="auto"/>
              <w:jc w:val="both"/>
              <w:rPr>
                <w:rFonts w:asciiTheme="minorHAnsi" w:hAnsiTheme="minorHAnsi" w:cstheme="minorHAnsi"/>
                <w:sz w:val="20"/>
                <w:szCs w:val="20"/>
                <w:lang w:bidi="ar-SA"/>
              </w:rPr>
            </w:pPr>
            <w:r w:rsidRPr="00D46CF7">
              <w:rPr>
                <w:rFonts w:asciiTheme="minorHAnsi" w:hAnsiTheme="minorHAnsi" w:cstheme="minorHAnsi"/>
                <w:sz w:val="20"/>
                <w:szCs w:val="20"/>
                <w:lang w:bidi="ar-SA"/>
              </w:rPr>
              <w:t xml:space="preserve"> </w:t>
            </w:r>
            <w:r>
              <w:rPr>
                <w:rFonts w:asciiTheme="minorHAnsi" w:hAnsiTheme="minorHAnsi" w:cstheme="minorHAnsi"/>
                <w:sz w:val="20"/>
                <w:szCs w:val="20"/>
                <w:lang w:bidi="ar-SA"/>
              </w:rPr>
              <w:t xml:space="preserve">He is a fellow of the </w:t>
            </w:r>
            <w:r w:rsidRPr="00106EE4">
              <w:rPr>
                <w:rFonts w:asciiTheme="minorHAnsi" w:hAnsiTheme="minorHAnsi" w:cstheme="minorHAnsi"/>
                <w:sz w:val="20"/>
                <w:szCs w:val="20"/>
                <w:lang w:bidi="ar-SA"/>
              </w:rPr>
              <w:t>Southern African Society for Quality (SASQ)</w:t>
            </w:r>
          </w:p>
          <w:p w14:paraId="22B587EE" w14:textId="77777777" w:rsidR="00292ACC" w:rsidRPr="00B86272" w:rsidRDefault="00292ACC" w:rsidP="00292ACC">
            <w:pPr>
              <w:spacing w:after="0" w:line="240" w:lineRule="auto"/>
              <w:jc w:val="both"/>
              <w:rPr>
                <w:rFonts w:asciiTheme="minorHAnsi" w:hAnsiTheme="minorHAnsi" w:cstheme="minorHAnsi"/>
                <w:sz w:val="20"/>
                <w:szCs w:val="20"/>
                <w:lang w:bidi="ar-SA"/>
              </w:rPr>
            </w:pPr>
            <w:r>
              <w:rPr>
                <w:rFonts w:asciiTheme="minorHAnsi" w:hAnsiTheme="minorHAnsi" w:cstheme="minorHAnsi"/>
                <w:sz w:val="20"/>
                <w:szCs w:val="20"/>
                <w:lang w:bidi="ar-SA"/>
              </w:rPr>
              <w:t xml:space="preserve"> And a member of the </w:t>
            </w:r>
            <w:r w:rsidRPr="00B86272">
              <w:rPr>
                <w:rFonts w:asciiTheme="minorHAnsi" w:hAnsiTheme="minorHAnsi" w:cstheme="minorHAnsi"/>
                <w:sz w:val="20"/>
                <w:szCs w:val="20"/>
                <w:lang w:bidi="ar-SA"/>
              </w:rPr>
              <w:t xml:space="preserve">South African Institute of Industrial Engineering (SAIIE). </w:t>
            </w:r>
          </w:p>
          <w:p w14:paraId="292C76F3" w14:textId="77777777" w:rsidR="00292ACC" w:rsidRPr="002F738F" w:rsidRDefault="00292ACC" w:rsidP="00292ACC">
            <w:pPr>
              <w:spacing w:after="0" w:line="240" w:lineRule="auto"/>
              <w:jc w:val="both"/>
              <w:rPr>
                <w:rFonts w:asciiTheme="minorHAnsi" w:hAnsiTheme="minorHAnsi" w:cstheme="minorHAnsi"/>
                <w:sz w:val="20"/>
                <w:szCs w:val="20"/>
                <w:lang w:bidi="ar-SA"/>
              </w:rPr>
            </w:pPr>
          </w:p>
          <w:p w14:paraId="29DC18AD" w14:textId="77777777" w:rsidR="00292ACC" w:rsidRPr="00D46CF7" w:rsidRDefault="00292ACC" w:rsidP="00292ACC">
            <w:pPr>
              <w:spacing w:after="0" w:line="240" w:lineRule="auto"/>
              <w:jc w:val="both"/>
              <w:rPr>
                <w:rFonts w:asciiTheme="minorHAnsi" w:hAnsiTheme="minorHAnsi" w:cstheme="minorHAnsi"/>
                <w:sz w:val="20"/>
                <w:szCs w:val="20"/>
                <w:lang w:bidi="ar-SA"/>
              </w:rPr>
            </w:pPr>
            <w:r>
              <w:rPr>
                <w:rFonts w:asciiTheme="minorHAnsi" w:hAnsiTheme="minorHAnsi" w:cstheme="minorHAnsi"/>
                <w:sz w:val="20"/>
                <w:szCs w:val="20"/>
                <w:lang w:bidi="ar-SA"/>
              </w:rPr>
              <w:t>Prof Naidoo is also a peer reviewer for international and local journals and examiner of PhD thesis and Masters dissertations.</w:t>
            </w:r>
          </w:p>
          <w:p w14:paraId="429753C7" w14:textId="2143E5AE" w:rsidR="00292ACC" w:rsidRPr="00BB139D" w:rsidRDefault="00292ACC" w:rsidP="00292ACC">
            <w:pPr>
              <w:spacing w:after="0" w:line="240" w:lineRule="auto"/>
              <w:jc w:val="both"/>
              <w:rPr>
                <w:sz w:val="20"/>
                <w:szCs w:val="20"/>
              </w:rPr>
            </w:pPr>
          </w:p>
        </w:tc>
        <w:tc>
          <w:tcPr>
            <w:tcW w:w="1355" w:type="dxa"/>
            <w:shd w:val="clear" w:color="auto" w:fill="auto"/>
          </w:tcPr>
          <w:p w14:paraId="3B180935" w14:textId="7471AAF4" w:rsidR="00292ACC" w:rsidRPr="00BB139D" w:rsidRDefault="00292ACC" w:rsidP="00292ACC">
            <w:pPr>
              <w:spacing w:after="0" w:line="240" w:lineRule="auto"/>
              <w:rPr>
                <w:sz w:val="20"/>
                <w:szCs w:val="20"/>
              </w:rPr>
            </w:pPr>
            <w:r>
              <w:rPr>
                <w:sz w:val="20"/>
                <w:szCs w:val="20"/>
              </w:rPr>
              <w:t>2 Doctoral students</w:t>
            </w:r>
          </w:p>
        </w:tc>
      </w:tr>
      <w:tr w:rsidR="00292ACC" w:rsidRPr="00BB139D" w14:paraId="3E3D20A0" w14:textId="77777777" w:rsidTr="00DF00D9">
        <w:trPr>
          <w:trHeight w:val="276"/>
        </w:trPr>
        <w:tc>
          <w:tcPr>
            <w:tcW w:w="2518" w:type="dxa"/>
            <w:shd w:val="clear" w:color="auto" w:fill="auto"/>
          </w:tcPr>
          <w:p w14:paraId="119F7224" w14:textId="77777777" w:rsidR="00292ACC" w:rsidRPr="00BB139D" w:rsidRDefault="00292ACC" w:rsidP="00292ACC">
            <w:pPr>
              <w:spacing w:after="0" w:line="240" w:lineRule="auto"/>
              <w:rPr>
                <w:b/>
                <w:bCs/>
                <w:sz w:val="20"/>
                <w:szCs w:val="20"/>
              </w:rPr>
            </w:pPr>
            <w:r w:rsidRPr="00BB139D">
              <w:rPr>
                <w:b/>
                <w:bCs/>
                <w:sz w:val="20"/>
                <w:szCs w:val="20"/>
              </w:rPr>
              <w:t>Model of supervision</w:t>
            </w:r>
          </w:p>
        </w:tc>
        <w:tc>
          <w:tcPr>
            <w:tcW w:w="6770" w:type="dxa"/>
            <w:gridSpan w:val="4"/>
            <w:shd w:val="clear" w:color="auto" w:fill="auto"/>
          </w:tcPr>
          <w:p w14:paraId="2ED9DBE1" w14:textId="77777777" w:rsidR="00292ACC" w:rsidRDefault="00292ACC" w:rsidP="00292ACC">
            <w:pPr>
              <w:spacing w:after="0" w:line="240" w:lineRule="auto"/>
              <w:jc w:val="both"/>
              <w:rPr>
                <w:color w:val="1E2921"/>
                <w:sz w:val="20"/>
                <w:szCs w:val="20"/>
              </w:rPr>
            </w:pPr>
            <w:r w:rsidRPr="00BB139D">
              <w:rPr>
                <w:color w:val="1E2921"/>
                <w:sz w:val="20"/>
                <w:szCs w:val="20"/>
              </w:rPr>
              <w:t xml:space="preserve">Candidates will be allocated to a supervisor but will be required to work independently within the requirements of higher degree studies. </w:t>
            </w:r>
          </w:p>
          <w:p w14:paraId="2CEA9404" w14:textId="76D522F9" w:rsidR="00292ACC" w:rsidRPr="00306C0D" w:rsidRDefault="00292ACC" w:rsidP="00292ACC">
            <w:pPr>
              <w:spacing w:after="0" w:line="240" w:lineRule="auto"/>
              <w:jc w:val="both"/>
              <w:rPr>
                <w:rFonts w:asciiTheme="minorHAnsi" w:hAnsiTheme="minorHAnsi"/>
                <w:sz w:val="20"/>
                <w:szCs w:val="20"/>
              </w:rPr>
            </w:pPr>
            <w:r w:rsidRPr="00B811D6">
              <w:rPr>
                <w:sz w:val="20"/>
                <w:szCs w:val="20"/>
              </w:rPr>
              <w:t>Additionally, the candidate will have to present his/her work to a panel of academic</w:t>
            </w:r>
            <w:r>
              <w:rPr>
                <w:sz w:val="20"/>
                <w:szCs w:val="20"/>
              </w:rPr>
              <w:t>s</w:t>
            </w:r>
            <w:r w:rsidRPr="00B811D6">
              <w:rPr>
                <w:sz w:val="20"/>
                <w:szCs w:val="20"/>
              </w:rPr>
              <w:t xml:space="preserve"> at colloquia.</w:t>
            </w:r>
            <w:r w:rsidRPr="00BB139D">
              <w:rPr>
                <w:color w:val="1E2921"/>
                <w:sz w:val="20"/>
                <w:szCs w:val="20"/>
              </w:rPr>
              <w:t xml:space="preserve"> </w:t>
            </w:r>
          </w:p>
        </w:tc>
      </w:tr>
      <w:tr w:rsidR="00292ACC" w:rsidRPr="00BB139D" w14:paraId="2868BC14" w14:textId="77777777" w:rsidTr="00DF00D9">
        <w:trPr>
          <w:trHeight w:val="276"/>
        </w:trPr>
        <w:tc>
          <w:tcPr>
            <w:tcW w:w="2518" w:type="dxa"/>
            <w:shd w:val="clear" w:color="auto" w:fill="auto"/>
          </w:tcPr>
          <w:p w14:paraId="4A19810A" w14:textId="77777777" w:rsidR="00292ACC" w:rsidRPr="00600BAC" w:rsidRDefault="00292ACC" w:rsidP="00292ACC">
            <w:pPr>
              <w:spacing w:after="0" w:line="240" w:lineRule="auto"/>
              <w:rPr>
                <w:b/>
                <w:bCs/>
                <w:sz w:val="20"/>
                <w:szCs w:val="20"/>
              </w:rPr>
            </w:pPr>
            <w:r w:rsidRPr="00BB139D">
              <w:rPr>
                <w:b/>
                <w:bCs/>
                <w:sz w:val="20"/>
                <w:szCs w:val="20"/>
              </w:rPr>
              <w:t xml:space="preserve">Selection criteria: </w:t>
            </w:r>
            <w:r>
              <w:rPr>
                <w:b/>
                <w:bCs/>
                <w:sz w:val="20"/>
                <w:szCs w:val="20"/>
              </w:rPr>
              <w:t>Master’s/Doctorate</w:t>
            </w:r>
          </w:p>
        </w:tc>
        <w:tc>
          <w:tcPr>
            <w:tcW w:w="6770" w:type="dxa"/>
            <w:gridSpan w:val="4"/>
            <w:shd w:val="clear" w:color="auto" w:fill="auto"/>
          </w:tcPr>
          <w:p w14:paraId="74F9A62B" w14:textId="69AB9B4C" w:rsidR="00292ACC" w:rsidRPr="00303B90" w:rsidRDefault="00292ACC" w:rsidP="00292ACC">
            <w:pPr>
              <w:spacing w:after="0" w:line="240" w:lineRule="auto"/>
              <w:jc w:val="both"/>
              <w:rPr>
                <w:color w:val="1E2921"/>
                <w:sz w:val="20"/>
                <w:szCs w:val="20"/>
              </w:rPr>
            </w:pPr>
            <w:r w:rsidRPr="00303B90">
              <w:rPr>
                <w:color w:val="1E2921"/>
                <w:sz w:val="20"/>
                <w:szCs w:val="20"/>
              </w:rPr>
              <w:t>Refer to</w:t>
            </w:r>
            <w:r>
              <w:rPr>
                <w:color w:val="1E2921"/>
                <w:sz w:val="20"/>
                <w:szCs w:val="20"/>
              </w:rPr>
              <w:t xml:space="preserve"> the qualification website for selection criteria.</w:t>
            </w:r>
            <w:r w:rsidRPr="00303B90">
              <w:rPr>
                <w:color w:val="1E2921"/>
                <w:sz w:val="20"/>
                <w:szCs w:val="20"/>
              </w:rPr>
              <w:t xml:space="preserve"> </w:t>
            </w:r>
          </w:p>
        </w:tc>
      </w:tr>
      <w:tr w:rsidR="00292ACC" w:rsidRPr="00BB139D" w14:paraId="3E5D9279" w14:textId="77777777" w:rsidTr="00DF00D9">
        <w:trPr>
          <w:trHeight w:val="276"/>
        </w:trPr>
        <w:tc>
          <w:tcPr>
            <w:tcW w:w="2518" w:type="dxa"/>
            <w:shd w:val="clear" w:color="auto" w:fill="auto"/>
          </w:tcPr>
          <w:p w14:paraId="550419DD" w14:textId="77777777" w:rsidR="00292ACC" w:rsidRPr="00BB139D" w:rsidRDefault="00292ACC" w:rsidP="00292ACC">
            <w:pPr>
              <w:spacing w:after="0" w:line="240" w:lineRule="auto"/>
              <w:rPr>
                <w:b/>
                <w:bCs/>
                <w:sz w:val="20"/>
                <w:szCs w:val="20"/>
              </w:rPr>
            </w:pPr>
            <w:r w:rsidRPr="00BB139D">
              <w:rPr>
                <w:b/>
                <w:bCs/>
                <w:sz w:val="20"/>
                <w:szCs w:val="20"/>
              </w:rPr>
              <w:t>Selection Procedure</w:t>
            </w:r>
          </w:p>
        </w:tc>
        <w:tc>
          <w:tcPr>
            <w:tcW w:w="6770" w:type="dxa"/>
            <w:gridSpan w:val="4"/>
            <w:shd w:val="clear" w:color="auto" w:fill="auto"/>
          </w:tcPr>
          <w:p w14:paraId="196121E2" w14:textId="7771A1BA" w:rsidR="00292ACC" w:rsidRPr="00BB139D" w:rsidRDefault="00292ACC" w:rsidP="00292ACC">
            <w:pPr>
              <w:pStyle w:val="ListParagraph"/>
              <w:spacing w:after="0" w:line="240" w:lineRule="auto"/>
              <w:ind w:left="0"/>
              <w:jc w:val="both"/>
              <w:rPr>
                <w:color w:val="1E2921"/>
                <w:sz w:val="20"/>
                <w:szCs w:val="20"/>
              </w:rPr>
            </w:pPr>
            <w:r w:rsidRPr="00303B90">
              <w:rPr>
                <w:color w:val="1E2921"/>
                <w:sz w:val="20"/>
                <w:szCs w:val="20"/>
              </w:rPr>
              <w:t>Refer to</w:t>
            </w:r>
            <w:r>
              <w:rPr>
                <w:color w:val="1E2921"/>
                <w:sz w:val="20"/>
                <w:szCs w:val="20"/>
              </w:rPr>
              <w:t xml:space="preserve"> the qualification website for selection procedure.</w:t>
            </w:r>
            <w:r w:rsidRPr="00303B90">
              <w:rPr>
                <w:color w:val="1E2921"/>
                <w:sz w:val="20"/>
                <w:szCs w:val="20"/>
              </w:rPr>
              <w:t xml:space="preserve"> </w:t>
            </w:r>
          </w:p>
        </w:tc>
      </w:tr>
      <w:tr w:rsidR="00292ACC" w:rsidRPr="00BB139D" w14:paraId="000B3B29" w14:textId="77777777" w:rsidTr="00DF00D9">
        <w:trPr>
          <w:trHeight w:val="276"/>
        </w:trPr>
        <w:tc>
          <w:tcPr>
            <w:tcW w:w="2518" w:type="dxa"/>
            <w:shd w:val="clear" w:color="auto" w:fill="auto"/>
          </w:tcPr>
          <w:p w14:paraId="26C90EB7" w14:textId="77777777" w:rsidR="00292ACC" w:rsidRPr="00BB139D" w:rsidRDefault="00292ACC" w:rsidP="00292ACC">
            <w:pPr>
              <w:spacing w:after="0" w:line="240" w:lineRule="auto"/>
              <w:rPr>
                <w:b/>
                <w:bCs/>
                <w:sz w:val="20"/>
                <w:szCs w:val="20"/>
              </w:rPr>
            </w:pPr>
            <w:r w:rsidRPr="00BB139D">
              <w:rPr>
                <w:b/>
                <w:bCs/>
                <w:sz w:val="20"/>
                <w:szCs w:val="20"/>
              </w:rPr>
              <w:t xml:space="preserve">Research </w:t>
            </w:r>
            <w:r>
              <w:rPr>
                <w:b/>
                <w:bCs/>
                <w:sz w:val="20"/>
                <w:szCs w:val="20"/>
              </w:rPr>
              <w:t>scope</w:t>
            </w:r>
          </w:p>
        </w:tc>
        <w:tc>
          <w:tcPr>
            <w:tcW w:w="6770" w:type="dxa"/>
            <w:gridSpan w:val="4"/>
            <w:shd w:val="clear" w:color="auto" w:fill="auto"/>
          </w:tcPr>
          <w:p w14:paraId="5D5644B8" w14:textId="77777777" w:rsidR="00292ACC" w:rsidRPr="00CC3484" w:rsidRDefault="00292ACC" w:rsidP="00292ACC">
            <w:pPr>
              <w:spacing w:line="240" w:lineRule="auto"/>
              <w:jc w:val="both"/>
              <w:rPr>
                <w:rFonts w:asciiTheme="minorHAnsi" w:hAnsiTheme="minorHAnsi" w:cstheme="minorHAnsi"/>
                <w:sz w:val="20"/>
                <w:szCs w:val="20"/>
              </w:rPr>
            </w:pPr>
            <w:r w:rsidRPr="00CC3484">
              <w:rPr>
                <w:rFonts w:asciiTheme="minorHAnsi" w:hAnsiTheme="minorHAnsi" w:cstheme="minorHAnsi"/>
                <w:sz w:val="20"/>
                <w:szCs w:val="20"/>
              </w:rPr>
              <w:t xml:space="preserve">Operations Management, Quality Management, Project Management, Supply Chain Management, Work study, Productivity, Method study, Work Measurement, Ergonomics, Efficiency, Lean Manufacturing. </w:t>
            </w:r>
          </w:p>
          <w:p w14:paraId="043F00B8" w14:textId="49BF5D40" w:rsidR="00292ACC" w:rsidRPr="00BB139D" w:rsidRDefault="00292ACC" w:rsidP="00292ACC">
            <w:pPr>
              <w:spacing w:after="0" w:line="240" w:lineRule="auto"/>
              <w:jc w:val="both"/>
              <w:rPr>
                <w:sz w:val="20"/>
                <w:szCs w:val="20"/>
              </w:rPr>
            </w:pPr>
          </w:p>
        </w:tc>
      </w:tr>
      <w:tr w:rsidR="00292ACC" w:rsidRPr="00BB139D" w14:paraId="6BCD3E69" w14:textId="77777777" w:rsidTr="00DF00D9">
        <w:trPr>
          <w:trHeight w:val="276"/>
        </w:trPr>
        <w:tc>
          <w:tcPr>
            <w:tcW w:w="2518" w:type="dxa"/>
            <w:shd w:val="clear" w:color="auto" w:fill="auto"/>
          </w:tcPr>
          <w:p w14:paraId="49E93CBB" w14:textId="77777777" w:rsidR="00292ACC" w:rsidRPr="00BB139D" w:rsidRDefault="00292ACC" w:rsidP="00292ACC">
            <w:pPr>
              <w:spacing w:after="0" w:line="240" w:lineRule="auto"/>
              <w:rPr>
                <w:b/>
                <w:bCs/>
                <w:sz w:val="20"/>
                <w:szCs w:val="20"/>
              </w:rPr>
            </w:pPr>
            <w:r w:rsidRPr="00BB139D">
              <w:rPr>
                <w:b/>
                <w:bCs/>
                <w:sz w:val="20"/>
                <w:szCs w:val="20"/>
              </w:rPr>
              <w:t xml:space="preserve">Reading: </w:t>
            </w:r>
          </w:p>
          <w:p w14:paraId="13CBAB8D" w14:textId="77777777" w:rsidR="00292ACC" w:rsidRPr="00BB139D" w:rsidRDefault="00292ACC" w:rsidP="00292ACC">
            <w:pPr>
              <w:spacing w:after="0" w:line="240" w:lineRule="auto"/>
              <w:rPr>
                <w:b/>
                <w:bCs/>
                <w:sz w:val="20"/>
                <w:szCs w:val="20"/>
              </w:rPr>
            </w:pPr>
            <w:r w:rsidRPr="00BB139D">
              <w:rPr>
                <w:b/>
                <w:bCs/>
                <w:sz w:val="20"/>
                <w:szCs w:val="20"/>
              </w:rPr>
              <w:t>Subject Field</w:t>
            </w:r>
          </w:p>
          <w:p w14:paraId="07810AA1" w14:textId="77777777" w:rsidR="00292ACC" w:rsidRPr="00BB139D" w:rsidRDefault="00292ACC" w:rsidP="00292ACC">
            <w:pPr>
              <w:spacing w:after="0" w:line="240" w:lineRule="auto"/>
              <w:rPr>
                <w:sz w:val="20"/>
                <w:szCs w:val="20"/>
              </w:rPr>
            </w:pPr>
          </w:p>
        </w:tc>
        <w:tc>
          <w:tcPr>
            <w:tcW w:w="6770" w:type="dxa"/>
            <w:gridSpan w:val="4"/>
            <w:shd w:val="clear" w:color="auto" w:fill="auto"/>
          </w:tcPr>
          <w:p w14:paraId="51973344" w14:textId="77777777" w:rsidR="00292ACC" w:rsidRPr="00CC3484" w:rsidRDefault="00292ACC" w:rsidP="00292ACC">
            <w:pPr>
              <w:spacing w:after="0" w:line="240" w:lineRule="auto"/>
              <w:jc w:val="both"/>
              <w:rPr>
                <w:rFonts w:asciiTheme="minorHAnsi" w:hAnsiTheme="minorHAnsi" w:cstheme="minorHAnsi"/>
                <w:b/>
                <w:bCs/>
                <w:sz w:val="20"/>
                <w:szCs w:val="20"/>
              </w:rPr>
            </w:pPr>
            <w:r w:rsidRPr="00CC3484">
              <w:rPr>
                <w:rFonts w:asciiTheme="minorHAnsi" w:hAnsiTheme="minorHAnsi" w:cstheme="minorHAnsi"/>
                <w:b/>
                <w:bCs/>
                <w:sz w:val="20"/>
                <w:szCs w:val="20"/>
              </w:rPr>
              <w:t xml:space="preserve">This is a selection of articles and/or recent books in this research focus area. </w:t>
            </w:r>
            <w:r w:rsidRPr="00CC3484">
              <w:rPr>
                <w:rFonts w:asciiTheme="minorHAnsi" w:hAnsiTheme="minorHAnsi" w:cstheme="minorHAnsi"/>
                <w:b/>
                <w:bCs/>
                <w:sz w:val="20"/>
                <w:szCs w:val="20"/>
                <w:cs/>
              </w:rPr>
              <w:t>‎</w:t>
            </w:r>
            <w:r w:rsidRPr="00CC3484">
              <w:rPr>
                <w:rFonts w:asciiTheme="minorHAnsi" w:hAnsiTheme="minorHAnsi" w:cstheme="minorHAnsi"/>
                <w:b/>
                <w:bCs/>
                <w:sz w:val="20"/>
                <w:szCs w:val="20"/>
              </w:rPr>
              <w:t>Further reading over and above these is essential:</w:t>
            </w:r>
          </w:p>
          <w:p w14:paraId="30968B2D" w14:textId="77777777" w:rsidR="00292ACC" w:rsidRPr="00CC3484" w:rsidRDefault="00292ACC" w:rsidP="00292ACC">
            <w:pPr>
              <w:spacing w:after="0" w:line="240" w:lineRule="auto"/>
              <w:jc w:val="both"/>
              <w:rPr>
                <w:rFonts w:asciiTheme="minorHAnsi" w:hAnsiTheme="minorHAnsi" w:cstheme="minorHAnsi"/>
                <w:bCs/>
                <w:sz w:val="20"/>
                <w:szCs w:val="20"/>
              </w:rPr>
            </w:pPr>
          </w:p>
          <w:p w14:paraId="1A65FE2A" w14:textId="77777777" w:rsidR="00292ACC" w:rsidRPr="00DB6DB1" w:rsidRDefault="00292ACC" w:rsidP="00292ACC">
            <w:pPr>
              <w:numPr>
                <w:ilvl w:val="0"/>
                <w:numId w:val="37"/>
              </w:numPr>
              <w:spacing w:after="160" w:line="259" w:lineRule="auto"/>
              <w:jc w:val="both"/>
            </w:pPr>
            <w:r w:rsidRPr="00DB6DB1">
              <w:lastRenderedPageBreak/>
              <w:t xml:space="preserve">Naidoo, S and Rajcoomar A, (2020) Moving towards Management excellence in professional bodies, </w:t>
            </w:r>
            <w:r w:rsidRPr="00DB6DB1">
              <w:rPr>
                <w:i/>
              </w:rPr>
              <w:t>South African Journal of Industrial Engineering, Vol. 31 No.2, pp 62-75.</w:t>
            </w:r>
          </w:p>
          <w:p w14:paraId="55D4494E" w14:textId="77777777" w:rsidR="00292ACC" w:rsidRPr="00DB6DB1" w:rsidRDefault="00292ACC" w:rsidP="00292ACC">
            <w:pPr>
              <w:numPr>
                <w:ilvl w:val="0"/>
                <w:numId w:val="37"/>
              </w:numPr>
              <w:spacing w:after="160" w:line="259" w:lineRule="auto"/>
              <w:jc w:val="both"/>
            </w:pPr>
            <w:r w:rsidRPr="00DB6DB1">
              <w:t xml:space="preserve">Naidoo, S. and Ramphal, R. (2020) ‘Different management systems: integration or combination?’ </w:t>
            </w:r>
            <w:r w:rsidRPr="00DB6DB1">
              <w:rPr>
                <w:i/>
              </w:rPr>
              <w:t>International Journal of Productivity and Quality Management</w:t>
            </w:r>
            <w:r w:rsidRPr="00DB6DB1">
              <w:t>, Vol. 30, No. 1, pp.92–106.</w:t>
            </w:r>
          </w:p>
          <w:p w14:paraId="4C0D0A14" w14:textId="77777777" w:rsidR="00292ACC" w:rsidRPr="00DB6DB1" w:rsidRDefault="00292ACC" w:rsidP="00292ACC">
            <w:pPr>
              <w:numPr>
                <w:ilvl w:val="0"/>
                <w:numId w:val="37"/>
              </w:numPr>
              <w:spacing w:after="160" w:line="259" w:lineRule="auto"/>
              <w:jc w:val="both"/>
            </w:pPr>
            <w:r w:rsidRPr="00DB6DB1">
              <w:t xml:space="preserve">Govender, V and Naidoo, S. (2020) ‘Quality management practices and innovation performance: a thematic analysis of a mining research organisation’ Hattingh, T. </w:t>
            </w:r>
            <w:r w:rsidRPr="00DB6DB1">
              <w:rPr>
                <w:i/>
              </w:rPr>
              <w:t>SAIIE 31: Being the change</w:t>
            </w:r>
            <w:r w:rsidRPr="00DB6DB1">
              <w:t>. Virtual Conference, Online Proceedings SAIIE conference, 5-7 October.</w:t>
            </w:r>
          </w:p>
          <w:p w14:paraId="2B488BD1" w14:textId="77777777" w:rsidR="00292ACC" w:rsidRPr="00DB6DB1" w:rsidRDefault="00292ACC" w:rsidP="00292ACC">
            <w:pPr>
              <w:numPr>
                <w:ilvl w:val="0"/>
                <w:numId w:val="37"/>
              </w:numPr>
              <w:spacing w:after="160" w:line="259" w:lineRule="auto"/>
              <w:jc w:val="both"/>
            </w:pPr>
            <w:r w:rsidRPr="00DB6DB1">
              <w:t xml:space="preserve">Naidoo, S, (2020) ‘Can the integration of management systems improve Organisational efficiency?’ Hattingh, T. </w:t>
            </w:r>
            <w:r w:rsidRPr="00DB6DB1">
              <w:rPr>
                <w:i/>
              </w:rPr>
              <w:t>SAIIE 31: Being the change</w:t>
            </w:r>
            <w:r w:rsidRPr="00DB6DB1">
              <w:t>. Virtual Conference, Online Proceedings SAIIE conference, 5-7 October.</w:t>
            </w:r>
          </w:p>
          <w:p w14:paraId="19288FA5" w14:textId="77777777" w:rsidR="00292ACC" w:rsidRPr="00DB6DB1" w:rsidRDefault="00292ACC" w:rsidP="00292ACC">
            <w:pPr>
              <w:numPr>
                <w:ilvl w:val="0"/>
                <w:numId w:val="37"/>
              </w:numPr>
              <w:spacing w:after="160" w:line="259" w:lineRule="auto"/>
              <w:jc w:val="both"/>
            </w:pPr>
            <w:r w:rsidRPr="00DB6DB1">
              <w:t xml:space="preserve">Travern, S.J; Naidoo, S and Rajcoomar (2021), A structural equation model linking innovation and knowledge management capability to improve organisational capability efficiency’. </w:t>
            </w:r>
            <w:r w:rsidRPr="00DB6DB1">
              <w:rPr>
                <w:i/>
              </w:rPr>
              <w:t>South African Journal of industrial Engineering</w:t>
            </w:r>
            <w:r w:rsidRPr="00DB6DB1">
              <w:t>, Vol 32, No.2, pp 65-81.</w:t>
            </w:r>
          </w:p>
          <w:p w14:paraId="441B61B1" w14:textId="77777777" w:rsidR="00292ACC" w:rsidRPr="00DB6DB1" w:rsidRDefault="00292ACC" w:rsidP="00292ACC">
            <w:pPr>
              <w:numPr>
                <w:ilvl w:val="0"/>
                <w:numId w:val="37"/>
              </w:numPr>
              <w:spacing w:after="160" w:line="259" w:lineRule="auto"/>
              <w:jc w:val="both"/>
            </w:pPr>
            <w:r w:rsidRPr="00DB6DB1">
              <w:t xml:space="preserve">Mosholi, T and Naidoo, S (2021). A meta-analysis of the implementation of operational broad-based black economic empowerment practices: the case of a South African mining organisation. Bisschoff, C. </w:t>
            </w:r>
            <w:r w:rsidRPr="00DB6DB1">
              <w:rPr>
                <w:i/>
              </w:rPr>
              <w:t>International Business Conference</w:t>
            </w:r>
            <w:r w:rsidRPr="00DB6DB1">
              <w:t>, Virtual Conference, Online proceedings International Business Conference, 20-21 September.</w:t>
            </w:r>
          </w:p>
          <w:p w14:paraId="697F9858" w14:textId="77777777" w:rsidR="00292ACC" w:rsidRPr="00DB6DB1" w:rsidRDefault="00292ACC" w:rsidP="00292ACC">
            <w:pPr>
              <w:numPr>
                <w:ilvl w:val="0"/>
                <w:numId w:val="37"/>
              </w:numPr>
              <w:spacing w:after="160" w:line="259" w:lineRule="auto"/>
              <w:jc w:val="both"/>
            </w:pPr>
            <w:r w:rsidRPr="00DB6DB1">
              <w:t xml:space="preserve">Naidoo, S and Crozier, N. Adopting green supply chain management using integrated quality systems.2021 Bisschoff, C. </w:t>
            </w:r>
            <w:r w:rsidRPr="00DB6DB1">
              <w:rPr>
                <w:i/>
              </w:rPr>
              <w:t>International Business Conference</w:t>
            </w:r>
            <w:r w:rsidRPr="00DB6DB1">
              <w:t>, Virtual Conference, Online proceedings International Business Conference, 20-21 September.</w:t>
            </w:r>
          </w:p>
          <w:p w14:paraId="5F044806" w14:textId="77777777" w:rsidR="00292ACC" w:rsidRPr="00DB6DB1" w:rsidRDefault="00292ACC" w:rsidP="00292ACC">
            <w:pPr>
              <w:numPr>
                <w:ilvl w:val="0"/>
                <w:numId w:val="37"/>
              </w:numPr>
              <w:spacing w:after="160" w:line="259" w:lineRule="auto"/>
              <w:jc w:val="both"/>
              <w:rPr>
                <w:i/>
              </w:rPr>
            </w:pPr>
            <w:r w:rsidRPr="00DB6DB1">
              <w:t>Naicker, A; Naidoo, S and Rajcoomar, A (2021</w:t>
            </w:r>
            <w:r w:rsidRPr="00DB6DB1">
              <w:rPr>
                <w:i/>
              </w:rPr>
              <w:t xml:space="preserve">) </w:t>
            </w:r>
            <w:r w:rsidRPr="00DB6DB1">
              <w:t xml:space="preserve">Product development in the ICT industry: Critical enablers for customer satisfaction. </w:t>
            </w:r>
            <w:r w:rsidRPr="00DB6DB1">
              <w:rPr>
                <w:i/>
              </w:rPr>
              <w:t xml:space="preserve">South African Journal of Industrial engineering, </w:t>
            </w:r>
            <w:r w:rsidRPr="00DB6DB1">
              <w:t>Vol 32 No. 3 Special Edition, pp 86-96.</w:t>
            </w:r>
          </w:p>
          <w:p w14:paraId="424C0923" w14:textId="77777777" w:rsidR="00292ACC" w:rsidRPr="00DB6DB1" w:rsidRDefault="00292ACC" w:rsidP="00292ACC">
            <w:pPr>
              <w:numPr>
                <w:ilvl w:val="0"/>
                <w:numId w:val="37"/>
              </w:numPr>
              <w:spacing w:after="160" w:line="259" w:lineRule="auto"/>
              <w:jc w:val="both"/>
              <w:rPr>
                <w:i/>
              </w:rPr>
            </w:pPr>
            <w:r w:rsidRPr="00DB6DB1">
              <w:t xml:space="preserve">Naidoo, S, Demystifying the factors that impact integration of management systems: A top management South African perspective. Hattingh, T. </w:t>
            </w:r>
            <w:r w:rsidRPr="00DB6DB1">
              <w:rPr>
                <w:i/>
              </w:rPr>
              <w:t>SAIIE 32 Steps</w:t>
            </w:r>
            <w:r w:rsidRPr="00DB6DB1">
              <w:t>, Glenburn Lodge, Muldersdrift, 4-6 October.</w:t>
            </w:r>
          </w:p>
          <w:p w14:paraId="7A076053" w14:textId="77777777" w:rsidR="00292ACC" w:rsidRPr="00DB6DB1" w:rsidRDefault="00292ACC" w:rsidP="00292ACC">
            <w:pPr>
              <w:numPr>
                <w:ilvl w:val="0"/>
                <w:numId w:val="37"/>
              </w:numPr>
              <w:spacing w:after="160" w:line="259" w:lineRule="auto"/>
              <w:jc w:val="both"/>
              <w:rPr>
                <w:i/>
              </w:rPr>
            </w:pPr>
            <w:r w:rsidRPr="00DB6DB1">
              <w:t>Naidoo, S and Pilusa, T.M. Factors impacting supply chain management performance: a meta-analysis of selected South African municipalities, P</w:t>
            </w:r>
            <w:bookmarkStart w:id="0" w:name="_Hlk116893877"/>
            <w:r w:rsidRPr="00DB6DB1">
              <w:t xml:space="preserve">roceedings, Hattingh, T. </w:t>
            </w:r>
            <w:r w:rsidRPr="00DB6DB1">
              <w:rPr>
                <w:i/>
              </w:rPr>
              <w:t>SAIIE 32 Steps</w:t>
            </w:r>
            <w:r w:rsidRPr="00DB6DB1">
              <w:t>, Glenburn Lodge, Muldersdrift, South Africa , 4-6 October.</w:t>
            </w:r>
          </w:p>
          <w:bookmarkEnd w:id="0"/>
          <w:p w14:paraId="08073D7A" w14:textId="77777777" w:rsidR="00292ACC" w:rsidRPr="00DB6DB1" w:rsidRDefault="00292ACC" w:rsidP="00292ACC">
            <w:pPr>
              <w:numPr>
                <w:ilvl w:val="0"/>
                <w:numId w:val="37"/>
              </w:numPr>
              <w:spacing w:after="160" w:line="259" w:lineRule="auto"/>
              <w:jc w:val="both"/>
              <w:rPr>
                <w:i/>
              </w:rPr>
            </w:pPr>
            <w:r w:rsidRPr="00DB6DB1">
              <w:lastRenderedPageBreak/>
              <w:t xml:space="preserve">Naidoo, S, (2022) The mediating effect of standardisation effort on standardisation and innovation to improve organisational performance post COVID-19, </w:t>
            </w:r>
            <w:r w:rsidRPr="00DB6DB1">
              <w:rPr>
                <w:i/>
              </w:rPr>
              <w:t>International Journal of Business Innovation and Research</w:t>
            </w:r>
          </w:p>
          <w:p w14:paraId="18CE2566" w14:textId="77777777" w:rsidR="00292ACC" w:rsidRPr="00DB6DB1" w:rsidRDefault="00292ACC" w:rsidP="00292ACC">
            <w:pPr>
              <w:numPr>
                <w:ilvl w:val="0"/>
                <w:numId w:val="37"/>
              </w:numPr>
              <w:spacing w:after="160" w:line="259" w:lineRule="auto"/>
              <w:jc w:val="both"/>
              <w:rPr>
                <w:i/>
              </w:rPr>
            </w:pPr>
            <w:r w:rsidRPr="00DB6DB1">
              <w:rPr>
                <w:iCs/>
              </w:rPr>
              <w:t xml:space="preserve">Jones G.S and Naidoo S., Using action research to determine the systematic application of international best practise methods and standards in managing risk in event management, South African Journal of Industrial Engineering, accepted for </w:t>
            </w:r>
            <w:r w:rsidRPr="00DB6DB1">
              <w:rPr>
                <w:i/>
              </w:rPr>
              <w:t>Special Edition.</w:t>
            </w:r>
          </w:p>
          <w:p w14:paraId="377D76BF" w14:textId="77777777" w:rsidR="00292ACC" w:rsidRPr="00DB6DB1" w:rsidRDefault="00292ACC" w:rsidP="00292ACC">
            <w:pPr>
              <w:numPr>
                <w:ilvl w:val="0"/>
                <w:numId w:val="37"/>
              </w:numPr>
              <w:spacing w:after="160" w:line="259" w:lineRule="auto"/>
              <w:jc w:val="both"/>
            </w:pPr>
            <w:r w:rsidRPr="00DB6DB1">
              <w:rPr>
                <w:iCs/>
              </w:rPr>
              <w:t xml:space="preserve">Manthata, H.M and Naidoo, Using a regression model to assess the leadership style on the level of employee engagement and job satisfaction. </w:t>
            </w:r>
            <w:r w:rsidRPr="00DB6DB1">
              <w:t xml:space="preserve">Proceedings, Hattingh, T. </w:t>
            </w:r>
            <w:r w:rsidRPr="00DB6DB1">
              <w:rPr>
                <w:i/>
              </w:rPr>
              <w:t>SAIIE 33 The industrialists: Marvellous world of IE</w:t>
            </w:r>
            <w:r w:rsidRPr="00DB6DB1">
              <w:t>, The Capital, Zimbali, Kwa Zulu Natal, South Africa, 3-5 October.</w:t>
            </w:r>
          </w:p>
          <w:p w14:paraId="63415C2B" w14:textId="77777777" w:rsidR="00292ACC" w:rsidRPr="00DB6DB1" w:rsidRDefault="00292ACC" w:rsidP="00292ACC">
            <w:pPr>
              <w:pStyle w:val="ListParagraph"/>
              <w:numPr>
                <w:ilvl w:val="0"/>
                <w:numId w:val="37"/>
              </w:numPr>
              <w:spacing w:after="160" w:line="259" w:lineRule="auto"/>
              <w:jc w:val="both"/>
              <w:rPr>
                <w:iCs/>
              </w:rPr>
            </w:pPr>
            <w:r w:rsidRPr="00DB6DB1">
              <w:br w:type="page"/>
            </w:r>
            <w:r w:rsidRPr="00DB6DB1">
              <w:rPr>
                <w:iCs/>
              </w:rPr>
              <w:t>Kongo, K and Naidoo, S., Assessing organisational support strategies to  reduce turnover intentions among healthcare workers.</w:t>
            </w:r>
            <w:r w:rsidRPr="00DB6DB1">
              <w:t xml:space="preserve"> </w:t>
            </w:r>
            <w:r w:rsidRPr="00DB6DB1">
              <w:rPr>
                <w:iCs/>
              </w:rPr>
              <w:t>Proceedings, Hattingh, T.  SAIIE 33 The industrialists: Marvellous world of IE, The Capital, Zimbali, Kwa Zulu Natal, South Africa, 3-5 October 2022.</w:t>
            </w:r>
          </w:p>
          <w:p w14:paraId="5D79D535" w14:textId="77777777" w:rsidR="00292ACC" w:rsidRPr="00DB6DB1" w:rsidRDefault="00292ACC" w:rsidP="00292ACC">
            <w:pPr>
              <w:numPr>
                <w:ilvl w:val="0"/>
                <w:numId w:val="37"/>
              </w:numPr>
              <w:spacing w:after="160" w:line="259" w:lineRule="auto"/>
              <w:jc w:val="both"/>
              <w:rPr>
                <w:iCs/>
              </w:rPr>
            </w:pPr>
            <w:r w:rsidRPr="00DB6DB1">
              <w:rPr>
                <w:iCs/>
              </w:rPr>
              <w:t>Naidoo, C and Naidoo, S., Using regression analysis to evaluate the impact of training and development on organisational performance: A study of selected automotive industries, Bisschoff, C. 15</w:t>
            </w:r>
            <w:r w:rsidRPr="00DB6DB1">
              <w:rPr>
                <w:iCs/>
                <w:vertAlign w:val="superscript"/>
              </w:rPr>
              <w:t>th</w:t>
            </w:r>
            <w:r w:rsidRPr="00DB6DB1">
              <w:rPr>
                <w:iCs/>
              </w:rPr>
              <w:t xml:space="preserve"> International Business Conference, Proceedings International Business Conference, 25-29 September. Lord Charles Hotel, Cape Town, South Africa</w:t>
            </w:r>
          </w:p>
          <w:p w14:paraId="25F52833" w14:textId="77777777" w:rsidR="00292ACC" w:rsidRPr="00DB6DB1" w:rsidRDefault="00292ACC" w:rsidP="00292ACC">
            <w:pPr>
              <w:numPr>
                <w:ilvl w:val="0"/>
                <w:numId w:val="37"/>
              </w:numPr>
              <w:spacing w:after="160" w:line="259" w:lineRule="auto"/>
              <w:jc w:val="both"/>
              <w:rPr>
                <w:iCs/>
              </w:rPr>
            </w:pPr>
            <w:r w:rsidRPr="00DB6DB1">
              <w:rPr>
                <w:iCs/>
              </w:rPr>
              <w:t>Camagu, S, D and Naidoo, S., Using regression analysis to evaluate the impact of training and development on organisational performance: A study of selected automotive industries, Bisschoff, C. 15th International Business Conference, Proceedings International Business Conference, 25-29 September. Lord Charles Hotel, Cape Town, South Africa</w:t>
            </w:r>
          </w:p>
          <w:p w14:paraId="4913ED1E" w14:textId="77777777" w:rsidR="00292ACC" w:rsidRPr="00DB6DB1" w:rsidRDefault="00292ACC" w:rsidP="00292ACC">
            <w:pPr>
              <w:numPr>
                <w:ilvl w:val="0"/>
                <w:numId w:val="37"/>
              </w:numPr>
              <w:spacing w:after="160" w:line="259" w:lineRule="auto"/>
              <w:jc w:val="both"/>
              <w:rPr>
                <w:iCs/>
              </w:rPr>
            </w:pPr>
            <w:bookmarkStart w:id="1" w:name="_Hlk149634072"/>
            <w:r w:rsidRPr="00DB6DB1">
              <w:rPr>
                <w:iCs/>
              </w:rPr>
              <w:t>Motsepe, K and Naidoo, S., A conceptual framework for evaluating the impact of transformational leadership on job satisfaction using employee empowerment and intrinsic motivation as modifying factors, Bisschoff, C. 15th International Business Conference, Proceedings International Business Conference, 25-29 September. Lord Charles Hotel, Cape Town, South Africa</w:t>
            </w:r>
          </w:p>
          <w:bookmarkEnd w:id="1"/>
          <w:p w14:paraId="1C7C6168" w14:textId="77777777" w:rsidR="00292ACC" w:rsidRPr="00DB6DB1" w:rsidRDefault="00292ACC" w:rsidP="00292ACC">
            <w:pPr>
              <w:numPr>
                <w:ilvl w:val="0"/>
                <w:numId w:val="37"/>
              </w:numPr>
              <w:spacing w:after="160" w:line="259" w:lineRule="auto"/>
              <w:jc w:val="both"/>
            </w:pPr>
            <w:r w:rsidRPr="00DB6DB1">
              <w:rPr>
                <w:iCs/>
              </w:rPr>
              <w:t>Boshomane, L, J and Naidoo, S., Leadership factors influencing successful project delivery: The case of a South African civil engineering company. I</w:t>
            </w:r>
            <w:r w:rsidRPr="00DB6DB1">
              <w:t xml:space="preserve"> </w:t>
            </w:r>
            <w:r w:rsidRPr="00DB6DB1">
              <w:rPr>
                <w:iCs/>
              </w:rPr>
              <w:t>Proceedings of the 4th African International Conference on Industrial Engineering and Operations Management, Nsukka, Nigeria, April 5-7, 2022</w:t>
            </w:r>
            <w:r w:rsidRPr="00DB6DB1">
              <w:tab/>
            </w:r>
          </w:p>
          <w:p w14:paraId="6AB18D86" w14:textId="77777777" w:rsidR="00292ACC" w:rsidRPr="00DB6DB1" w:rsidRDefault="00292ACC" w:rsidP="00292ACC">
            <w:pPr>
              <w:numPr>
                <w:ilvl w:val="0"/>
                <w:numId w:val="37"/>
              </w:numPr>
              <w:spacing w:after="160" w:line="259" w:lineRule="auto"/>
              <w:jc w:val="both"/>
            </w:pPr>
            <w:r w:rsidRPr="00DB6DB1">
              <w:lastRenderedPageBreak/>
              <w:t xml:space="preserve">Kokong, L.N. &amp; Naidoo, S., 2022, ‘Digitalisation of the professional hairdressing industry and the impact on value chain stakeholders’, </w:t>
            </w:r>
            <w:r w:rsidRPr="00DB6DB1">
              <w:rPr>
                <w:i/>
                <w:iCs/>
              </w:rPr>
              <w:t xml:space="preserve">South African Journal of Information Management </w:t>
            </w:r>
            <w:r w:rsidRPr="00DB6DB1">
              <w:t>24(1), a1554. https://doi.org/ 10.4102/sajim.v24i1.1554</w:t>
            </w:r>
          </w:p>
          <w:p w14:paraId="388F371B" w14:textId="77777777" w:rsidR="00292ACC" w:rsidRPr="00DB6DB1" w:rsidRDefault="00292ACC" w:rsidP="00292ACC">
            <w:pPr>
              <w:numPr>
                <w:ilvl w:val="0"/>
                <w:numId w:val="37"/>
              </w:numPr>
              <w:spacing w:after="160" w:line="259" w:lineRule="auto"/>
              <w:jc w:val="both"/>
              <w:rPr>
                <w:iCs/>
              </w:rPr>
            </w:pPr>
            <w:r w:rsidRPr="00DB6DB1">
              <w:t xml:space="preserve">Govender, V and Naidoo, S (2023) A fourth industrial revolution approach to total quality management on innovation performance: evidence from South Africa, </w:t>
            </w:r>
            <w:r w:rsidRPr="00DB6DB1">
              <w:rPr>
                <w:i/>
                <w:iCs/>
              </w:rPr>
              <w:t>International Journal of Business Excellence</w:t>
            </w:r>
            <w:r w:rsidRPr="00DB6DB1">
              <w:rPr>
                <w:iCs/>
              </w:rPr>
              <w:t>. Vol. 29, No. 1</w:t>
            </w:r>
          </w:p>
          <w:p w14:paraId="6941D016" w14:textId="77777777" w:rsidR="00292ACC" w:rsidRPr="00DB6DB1" w:rsidRDefault="00292ACC" w:rsidP="00292ACC">
            <w:pPr>
              <w:numPr>
                <w:ilvl w:val="0"/>
                <w:numId w:val="37"/>
              </w:numPr>
              <w:spacing w:after="160" w:line="259" w:lineRule="auto"/>
              <w:jc w:val="both"/>
              <w:rPr>
                <w:iCs/>
              </w:rPr>
            </w:pPr>
            <w:r w:rsidRPr="00DB6DB1">
              <w:rPr>
                <w:iCs/>
              </w:rPr>
              <w:t>Chetty, C and Naidoo, S., Integrating the constructs of the technology acceptance model and total quality management to improve document management performance, Stefanovic, M. Quality festival conference, Proceedings, 24-27 May 2023. Kragujevac, Serbia (online)</w:t>
            </w:r>
          </w:p>
          <w:p w14:paraId="1CD8CE8F" w14:textId="77777777" w:rsidR="00292ACC" w:rsidRPr="00DB6DB1" w:rsidRDefault="00292ACC" w:rsidP="00292ACC">
            <w:pPr>
              <w:numPr>
                <w:ilvl w:val="0"/>
                <w:numId w:val="37"/>
              </w:numPr>
              <w:spacing w:after="160" w:line="259" w:lineRule="auto"/>
              <w:jc w:val="both"/>
              <w:rPr>
                <w:iCs/>
              </w:rPr>
            </w:pPr>
            <w:r w:rsidRPr="00DB6DB1">
              <w:rPr>
                <w:iCs/>
              </w:rPr>
              <w:t>Gota, P and Naidoo, S., Factors affecting the implementation of lean manufacturing: A case of an international food flavours manufacturing company in South Africa, Hattingh, T. International Conference on Industrial Engineering, Systems Engineering and Engineering Management, Proceedings, 2-4 October 2023. Lord Charles Hotel, Cape Town, South Africa</w:t>
            </w:r>
          </w:p>
          <w:p w14:paraId="769A4817" w14:textId="77777777" w:rsidR="00292ACC" w:rsidRDefault="00292ACC" w:rsidP="00292ACC">
            <w:pPr>
              <w:numPr>
                <w:ilvl w:val="0"/>
                <w:numId w:val="37"/>
              </w:numPr>
              <w:spacing w:after="160" w:line="259" w:lineRule="auto"/>
              <w:jc w:val="both"/>
              <w:rPr>
                <w:iCs/>
              </w:rPr>
            </w:pPr>
            <w:r w:rsidRPr="00DB6DB1">
              <w:rPr>
                <w:iCs/>
              </w:rPr>
              <w:t>Mdoda, A. N and Naidoo, S., A conceptual framework for the implementation of quality management practices for sustainable wheat flour farming, Hattingh, T. International Conference on Industrial Engineering, Systems Engineering and Engineering Management, Proceedings, 2-4 October 2023. Lord Charles Hotel, Cape Town, South Africa</w:t>
            </w:r>
          </w:p>
          <w:p w14:paraId="365EBEDF" w14:textId="6FD918D3" w:rsidR="00292ACC" w:rsidRPr="00292ACC" w:rsidRDefault="00292ACC" w:rsidP="00292ACC">
            <w:pPr>
              <w:numPr>
                <w:ilvl w:val="0"/>
                <w:numId w:val="37"/>
              </w:numPr>
              <w:spacing w:after="160" w:line="259" w:lineRule="auto"/>
              <w:jc w:val="both"/>
              <w:rPr>
                <w:iCs/>
              </w:rPr>
            </w:pPr>
            <w:r w:rsidRPr="00292ACC">
              <w:rPr>
                <w:iCs/>
              </w:rPr>
              <w:t>Matsheka, D and Naidoo, S., The impact of total quality management on organisational performance in a financial service organisation, Hattingh, T. International Conference on Industrial Engineering, Systems Engineering and Engineering Management, Proceedings, 2-4 October 2023. Lord Charles Hotel, Cape Town, South Africa.</w:t>
            </w:r>
          </w:p>
        </w:tc>
      </w:tr>
      <w:tr w:rsidR="00292ACC" w:rsidRPr="00BB139D" w14:paraId="09B44EE3" w14:textId="77777777" w:rsidTr="00DF00D9">
        <w:trPr>
          <w:trHeight w:val="276"/>
        </w:trPr>
        <w:tc>
          <w:tcPr>
            <w:tcW w:w="2518" w:type="dxa"/>
            <w:shd w:val="clear" w:color="auto" w:fill="auto"/>
          </w:tcPr>
          <w:p w14:paraId="3BE03456" w14:textId="77777777" w:rsidR="00292ACC" w:rsidRPr="00BB139D" w:rsidRDefault="00292ACC" w:rsidP="00292ACC">
            <w:pPr>
              <w:spacing w:after="0" w:line="240" w:lineRule="auto"/>
              <w:rPr>
                <w:b/>
                <w:bCs/>
                <w:sz w:val="20"/>
                <w:szCs w:val="20"/>
              </w:rPr>
            </w:pPr>
            <w:r w:rsidRPr="00BB139D">
              <w:rPr>
                <w:b/>
                <w:bCs/>
                <w:sz w:val="20"/>
                <w:szCs w:val="20"/>
              </w:rPr>
              <w:lastRenderedPageBreak/>
              <w:t xml:space="preserve">Reading: </w:t>
            </w:r>
          </w:p>
          <w:p w14:paraId="23449A31" w14:textId="77777777" w:rsidR="00292ACC" w:rsidRPr="00BB139D" w:rsidRDefault="00292ACC" w:rsidP="00292ACC">
            <w:pPr>
              <w:spacing w:after="0" w:line="240" w:lineRule="auto"/>
              <w:rPr>
                <w:sz w:val="20"/>
                <w:szCs w:val="20"/>
              </w:rPr>
            </w:pPr>
            <w:r w:rsidRPr="00BB139D">
              <w:rPr>
                <w:b/>
                <w:bCs/>
                <w:sz w:val="20"/>
                <w:szCs w:val="20"/>
              </w:rPr>
              <w:t>Research Methodology</w:t>
            </w:r>
          </w:p>
        </w:tc>
        <w:tc>
          <w:tcPr>
            <w:tcW w:w="6770" w:type="dxa"/>
            <w:gridSpan w:val="4"/>
            <w:shd w:val="clear" w:color="auto" w:fill="auto"/>
          </w:tcPr>
          <w:p w14:paraId="5EB13FBB" w14:textId="77777777" w:rsidR="00292ACC" w:rsidRPr="00CC3484" w:rsidRDefault="00292ACC" w:rsidP="00292ACC">
            <w:pPr>
              <w:autoSpaceDE w:val="0"/>
              <w:autoSpaceDN w:val="0"/>
              <w:spacing w:after="0" w:line="240" w:lineRule="auto"/>
              <w:rPr>
                <w:rFonts w:asciiTheme="minorHAnsi" w:hAnsiTheme="minorHAnsi"/>
                <w:b/>
                <w:sz w:val="20"/>
                <w:szCs w:val="20"/>
              </w:rPr>
            </w:pPr>
            <w:r w:rsidRPr="00CC3484">
              <w:rPr>
                <w:rFonts w:asciiTheme="minorHAnsi" w:hAnsiTheme="minorHAnsi"/>
                <w:b/>
                <w:sz w:val="20"/>
                <w:szCs w:val="20"/>
              </w:rPr>
              <w:t>This is a selection books on methodology. Further reading over and above these is essential:</w:t>
            </w:r>
          </w:p>
          <w:p w14:paraId="50E6C7B8" w14:textId="77777777" w:rsidR="00292ACC" w:rsidRPr="00CC3484" w:rsidRDefault="00292ACC" w:rsidP="00292ACC">
            <w:pPr>
              <w:autoSpaceDE w:val="0"/>
              <w:autoSpaceDN w:val="0"/>
              <w:spacing w:after="0" w:line="240" w:lineRule="auto"/>
              <w:rPr>
                <w:rFonts w:asciiTheme="minorHAnsi" w:hAnsiTheme="minorHAnsi"/>
                <w:sz w:val="20"/>
                <w:szCs w:val="20"/>
              </w:rPr>
            </w:pPr>
          </w:p>
          <w:p w14:paraId="4088AF11" w14:textId="77777777" w:rsidR="00292ACC" w:rsidRPr="00F658F6" w:rsidRDefault="00292ACC" w:rsidP="00292ACC">
            <w:pPr>
              <w:pStyle w:val="ListParagraph"/>
              <w:numPr>
                <w:ilvl w:val="0"/>
                <w:numId w:val="38"/>
              </w:numPr>
              <w:autoSpaceDE w:val="0"/>
              <w:autoSpaceDN w:val="0"/>
              <w:spacing w:after="0" w:line="240" w:lineRule="auto"/>
              <w:rPr>
                <w:rFonts w:asciiTheme="minorHAnsi" w:hAnsiTheme="minorHAnsi"/>
                <w:sz w:val="20"/>
                <w:szCs w:val="20"/>
              </w:rPr>
            </w:pPr>
            <w:r w:rsidRPr="00F658F6">
              <w:rPr>
                <w:rFonts w:asciiTheme="minorHAnsi" w:hAnsiTheme="minorHAnsi"/>
                <w:sz w:val="20"/>
                <w:szCs w:val="20"/>
              </w:rPr>
              <w:t>Denicolo, P. &amp; Becker, L. (2012). Developing research proposals. SAGE:     London.</w:t>
            </w:r>
          </w:p>
          <w:p w14:paraId="56B0F51E" w14:textId="77777777" w:rsidR="00292ACC" w:rsidRPr="00F658F6" w:rsidRDefault="00292ACC" w:rsidP="00292ACC">
            <w:pPr>
              <w:pStyle w:val="ListParagraph"/>
              <w:numPr>
                <w:ilvl w:val="0"/>
                <w:numId w:val="38"/>
              </w:numPr>
              <w:autoSpaceDE w:val="0"/>
              <w:autoSpaceDN w:val="0"/>
              <w:spacing w:after="0" w:line="240" w:lineRule="auto"/>
              <w:rPr>
                <w:rFonts w:asciiTheme="minorHAnsi" w:hAnsiTheme="minorHAnsi"/>
                <w:sz w:val="20"/>
                <w:szCs w:val="20"/>
              </w:rPr>
            </w:pPr>
            <w:r w:rsidRPr="00F658F6">
              <w:rPr>
                <w:rFonts w:asciiTheme="minorHAnsi" w:hAnsiTheme="minorHAnsi"/>
                <w:sz w:val="20"/>
                <w:szCs w:val="20"/>
              </w:rPr>
              <w:t xml:space="preserve">Hair, J. F. Jr., Celsi, M., Money, A.,  Samouel, P., &amp;   Page  M. (2016). The Essentials of Business Research Methods. 3rd Edition. Routhledge: New York, New York. </w:t>
            </w:r>
          </w:p>
          <w:p w14:paraId="5DB866D9" w14:textId="77777777" w:rsidR="00292ACC" w:rsidRPr="00F658F6" w:rsidRDefault="00292ACC" w:rsidP="00292ACC">
            <w:pPr>
              <w:pStyle w:val="ListParagraph"/>
              <w:numPr>
                <w:ilvl w:val="0"/>
                <w:numId w:val="38"/>
              </w:numPr>
              <w:autoSpaceDE w:val="0"/>
              <w:autoSpaceDN w:val="0"/>
              <w:spacing w:after="0" w:line="240" w:lineRule="auto"/>
              <w:rPr>
                <w:rFonts w:asciiTheme="minorHAnsi" w:hAnsiTheme="minorHAnsi"/>
                <w:sz w:val="20"/>
                <w:szCs w:val="20"/>
              </w:rPr>
            </w:pPr>
            <w:r w:rsidRPr="00F658F6">
              <w:rPr>
                <w:rFonts w:asciiTheme="minorHAnsi" w:hAnsiTheme="minorHAnsi"/>
                <w:sz w:val="20"/>
                <w:szCs w:val="20"/>
              </w:rPr>
              <w:t>Henning, E., Gravett, S., &amp; Van Rensburg, W. (2005). Finding your way in academic writing. 2nd ed. Van Schaik: Pretoria.</w:t>
            </w:r>
          </w:p>
          <w:p w14:paraId="15B876DE" w14:textId="77777777" w:rsidR="00292ACC" w:rsidRDefault="00292ACC" w:rsidP="00292ACC">
            <w:pPr>
              <w:pStyle w:val="ListParagraph"/>
              <w:numPr>
                <w:ilvl w:val="0"/>
                <w:numId w:val="38"/>
              </w:numPr>
              <w:autoSpaceDE w:val="0"/>
              <w:autoSpaceDN w:val="0"/>
              <w:spacing w:after="0" w:line="240" w:lineRule="auto"/>
              <w:rPr>
                <w:rFonts w:asciiTheme="minorHAnsi" w:hAnsiTheme="minorHAnsi"/>
                <w:sz w:val="20"/>
                <w:szCs w:val="20"/>
              </w:rPr>
            </w:pPr>
            <w:r w:rsidRPr="00F658F6">
              <w:rPr>
                <w:rFonts w:asciiTheme="minorHAnsi" w:hAnsiTheme="minorHAnsi"/>
                <w:sz w:val="20"/>
                <w:szCs w:val="20"/>
              </w:rPr>
              <w:t>Mouton, J. (2001). How to succeed in your master's and doctoral studies: A South African guide and resource book. Van Schaik: Pretoria.</w:t>
            </w:r>
          </w:p>
          <w:p w14:paraId="2BEEF832" w14:textId="67AA9239" w:rsidR="00292ACC" w:rsidRPr="00292ACC" w:rsidRDefault="00292ACC" w:rsidP="00292ACC">
            <w:pPr>
              <w:pStyle w:val="ListParagraph"/>
              <w:numPr>
                <w:ilvl w:val="0"/>
                <w:numId w:val="38"/>
              </w:numPr>
              <w:autoSpaceDE w:val="0"/>
              <w:autoSpaceDN w:val="0"/>
              <w:spacing w:after="0" w:line="240" w:lineRule="auto"/>
              <w:rPr>
                <w:rFonts w:asciiTheme="minorHAnsi" w:hAnsiTheme="minorHAnsi"/>
                <w:sz w:val="20"/>
                <w:szCs w:val="20"/>
              </w:rPr>
            </w:pPr>
            <w:r w:rsidRPr="00292ACC">
              <w:rPr>
                <w:rFonts w:asciiTheme="minorHAnsi" w:hAnsiTheme="minorHAnsi"/>
                <w:sz w:val="20"/>
                <w:szCs w:val="20"/>
              </w:rPr>
              <w:t>Layder, D. (2012). Doing excellent small-scale research. Sage: Thousand Oaks, Ca.</w:t>
            </w:r>
          </w:p>
        </w:tc>
      </w:tr>
      <w:tr w:rsidR="00292ACC" w:rsidRPr="00BB139D" w14:paraId="06D0F286" w14:textId="77777777" w:rsidTr="00DF00D9">
        <w:trPr>
          <w:trHeight w:val="276"/>
        </w:trPr>
        <w:tc>
          <w:tcPr>
            <w:tcW w:w="2518" w:type="dxa"/>
            <w:shd w:val="clear" w:color="auto" w:fill="auto"/>
          </w:tcPr>
          <w:p w14:paraId="65432132" w14:textId="77777777" w:rsidR="00292ACC" w:rsidRPr="00BB139D" w:rsidRDefault="00292ACC" w:rsidP="00292ACC">
            <w:pPr>
              <w:spacing w:after="0" w:line="240" w:lineRule="auto"/>
              <w:rPr>
                <w:b/>
                <w:bCs/>
                <w:sz w:val="20"/>
                <w:szCs w:val="20"/>
              </w:rPr>
            </w:pPr>
            <w:r w:rsidRPr="00BB139D">
              <w:rPr>
                <w:b/>
                <w:bCs/>
                <w:sz w:val="20"/>
                <w:szCs w:val="20"/>
              </w:rPr>
              <w:t xml:space="preserve">Resources: </w:t>
            </w:r>
            <w:r>
              <w:rPr>
                <w:b/>
                <w:bCs/>
                <w:sz w:val="20"/>
                <w:szCs w:val="20"/>
              </w:rPr>
              <w:t>S</w:t>
            </w:r>
            <w:r w:rsidRPr="00BB139D">
              <w:rPr>
                <w:b/>
                <w:bCs/>
                <w:sz w:val="20"/>
                <w:szCs w:val="20"/>
              </w:rPr>
              <w:t>cholar community</w:t>
            </w:r>
          </w:p>
        </w:tc>
        <w:tc>
          <w:tcPr>
            <w:tcW w:w="6770" w:type="dxa"/>
            <w:gridSpan w:val="4"/>
            <w:shd w:val="clear" w:color="auto" w:fill="auto"/>
          </w:tcPr>
          <w:p w14:paraId="44D477C7" w14:textId="77777777" w:rsidR="00292ACC" w:rsidRPr="00E94793" w:rsidRDefault="00292ACC" w:rsidP="00292ACC">
            <w:pPr>
              <w:spacing w:after="0" w:line="240" w:lineRule="auto"/>
              <w:jc w:val="both"/>
              <w:rPr>
                <w:sz w:val="20"/>
                <w:szCs w:val="20"/>
                <w:lang w:val="en-GB"/>
              </w:rPr>
            </w:pPr>
            <w:r w:rsidRPr="00E94793">
              <w:rPr>
                <w:sz w:val="20"/>
                <w:szCs w:val="20"/>
                <w:lang w:val="en-GB"/>
              </w:rPr>
              <w:t>BMI (Business Monitor International)</w:t>
            </w:r>
          </w:p>
          <w:p w14:paraId="2603D693" w14:textId="77777777" w:rsidR="00292ACC" w:rsidRPr="00E94793" w:rsidRDefault="00292ACC" w:rsidP="00292ACC">
            <w:pPr>
              <w:spacing w:after="0" w:line="240" w:lineRule="auto"/>
              <w:jc w:val="both"/>
              <w:rPr>
                <w:sz w:val="20"/>
                <w:szCs w:val="20"/>
                <w:lang w:val="en-GB"/>
              </w:rPr>
            </w:pPr>
            <w:r w:rsidRPr="00E94793">
              <w:rPr>
                <w:sz w:val="20"/>
                <w:szCs w:val="20"/>
                <w:lang w:val="en-GB"/>
              </w:rPr>
              <w:t>CIPD (Chartered Institute of Personnel and Development)</w:t>
            </w:r>
          </w:p>
          <w:p w14:paraId="7C4B919A" w14:textId="77777777" w:rsidR="00292ACC" w:rsidRPr="00E94793" w:rsidRDefault="00292ACC" w:rsidP="00292ACC">
            <w:pPr>
              <w:spacing w:after="0" w:line="240" w:lineRule="auto"/>
              <w:jc w:val="both"/>
              <w:rPr>
                <w:sz w:val="20"/>
                <w:szCs w:val="20"/>
                <w:lang w:val="en-GB"/>
              </w:rPr>
            </w:pPr>
            <w:r w:rsidRPr="00E94793">
              <w:rPr>
                <w:sz w:val="20"/>
                <w:szCs w:val="20"/>
                <w:lang w:val="en-GB"/>
              </w:rPr>
              <w:lastRenderedPageBreak/>
              <w:t>EbscoHost</w:t>
            </w:r>
          </w:p>
          <w:p w14:paraId="7A1DB6BB" w14:textId="77777777" w:rsidR="00292ACC" w:rsidRPr="00E94793" w:rsidRDefault="00292ACC" w:rsidP="00292ACC">
            <w:pPr>
              <w:spacing w:after="0" w:line="240" w:lineRule="auto"/>
              <w:jc w:val="both"/>
              <w:rPr>
                <w:sz w:val="20"/>
                <w:szCs w:val="20"/>
                <w:lang w:val="en-GB"/>
              </w:rPr>
            </w:pPr>
            <w:r w:rsidRPr="00E94793">
              <w:rPr>
                <w:sz w:val="20"/>
                <w:szCs w:val="20"/>
                <w:lang w:val="en-GB"/>
              </w:rPr>
              <w:t>Emerald</w:t>
            </w:r>
          </w:p>
          <w:p w14:paraId="60F81273" w14:textId="77777777" w:rsidR="00292ACC" w:rsidRPr="00E94793" w:rsidRDefault="00292ACC" w:rsidP="00292ACC">
            <w:pPr>
              <w:spacing w:after="0" w:line="240" w:lineRule="auto"/>
              <w:jc w:val="both"/>
              <w:rPr>
                <w:sz w:val="20"/>
                <w:szCs w:val="20"/>
                <w:lang w:val="en-GB"/>
              </w:rPr>
            </w:pPr>
            <w:r w:rsidRPr="00E94793">
              <w:rPr>
                <w:sz w:val="20"/>
                <w:szCs w:val="20"/>
                <w:lang w:val="en-GB"/>
              </w:rPr>
              <w:t>ILO (International Labor Organization)</w:t>
            </w:r>
          </w:p>
          <w:p w14:paraId="27E8C2FC" w14:textId="77777777" w:rsidR="00292ACC" w:rsidRPr="00E94793" w:rsidRDefault="00292ACC" w:rsidP="00292ACC">
            <w:pPr>
              <w:spacing w:after="0" w:line="240" w:lineRule="auto"/>
              <w:jc w:val="both"/>
              <w:rPr>
                <w:sz w:val="20"/>
                <w:szCs w:val="20"/>
                <w:lang w:val="en-GB"/>
              </w:rPr>
            </w:pPr>
            <w:r w:rsidRPr="00E94793">
              <w:rPr>
                <w:sz w:val="20"/>
                <w:szCs w:val="20"/>
                <w:lang w:val="en-GB"/>
              </w:rPr>
              <w:t>UN (United Nations)</w:t>
            </w:r>
          </w:p>
          <w:p w14:paraId="278D0508" w14:textId="77777777" w:rsidR="00292ACC" w:rsidRPr="00E94793" w:rsidRDefault="00292ACC" w:rsidP="00292ACC">
            <w:pPr>
              <w:spacing w:after="0" w:line="240" w:lineRule="auto"/>
              <w:jc w:val="both"/>
              <w:rPr>
                <w:sz w:val="20"/>
                <w:szCs w:val="20"/>
                <w:lang w:val="en-GB"/>
              </w:rPr>
            </w:pPr>
            <w:r w:rsidRPr="00E94793">
              <w:rPr>
                <w:sz w:val="20"/>
                <w:szCs w:val="20"/>
                <w:lang w:val="en-GB"/>
              </w:rPr>
              <w:t>Resbank (South African Reserve Bank)</w:t>
            </w:r>
          </w:p>
          <w:p w14:paraId="6806C252" w14:textId="77777777" w:rsidR="00292ACC" w:rsidRPr="00E94793" w:rsidRDefault="00292ACC" w:rsidP="00292ACC">
            <w:pPr>
              <w:spacing w:after="0" w:line="240" w:lineRule="auto"/>
              <w:jc w:val="both"/>
              <w:rPr>
                <w:sz w:val="20"/>
                <w:szCs w:val="20"/>
                <w:lang w:val="en-GB"/>
              </w:rPr>
            </w:pPr>
            <w:r w:rsidRPr="00E94793">
              <w:rPr>
                <w:sz w:val="20"/>
                <w:szCs w:val="20"/>
                <w:lang w:val="en-GB"/>
              </w:rPr>
              <w:t>Stassa (Statistics South Africa)</w:t>
            </w:r>
          </w:p>
          <w:p w14:paraId="6659A964" w14:textId="77777777" w:rsidR="00292ACC" w:rsidRPr="00E94793" w:rsidRDefault="00292ACC" w:rsidP="00292ACC">
            <w:pPr>
              <w:spacing w:after="0" w:line="240" w:lineRule="auto"/>
              <w:jc w:val="both"/>
              <w:rPr>
                <w:sz w:val="20"/>
                <w:szCs w:val="20"/>
                <w:lang w:val="en-GB"/>
              </w:rPr>
            </w:pPr>
            <w:r w:rsidRPr="00E94793">
              <w:rPr>
                <w:sz w:val="20"/>
                <w:szCs w:val="20"/>
                <w:lang w:val="en-GB"/>
              </w:rPr>
              <w:t>WEF (World Economic Forum)</w:t>
            </w:r>
          </w:p>
          <w:p w14:paraId="18C446DC" w14:textId="77777777" w:rsidR="00292ACC" w:rsidRPr="00E94793" w:rsidRDefault="00292ACC" w:rsidP="00292ACC">
            <w:pPr>
              <w:spacing w:after="0" w:line="240" w:lineRule="auto"/>
              <w:jc w:val="both"/>
              <w:rPr>
                <w:sz w:val="20"/>
                <w:szCs w:val="20"/>
                <w:lang w:val="en-GB"/>
              </w:rPr>
            </w:pPr>
            <w:r w:rsidRPr="00E94793">
              <w:rPr>
                <w:sz w:val="20"/>
                <w:szCs w:val="20"/>
                <w:lang w:val="en-GB"/>
              </w:rPr>
              <w:t>WHO (World Health Organization)</w:t>
            </w:r>
          </w:p>
          <w:p w14:paraId="3CDF1E1E" w14:textId="77777777" w:rsidR="00292ACC" w:rsidRPr="00E94793" w:rsidRDefault="00292ACC" w:rsidP="00292ACC">
            <w:pPr>
              <w:spacing w:after="0" w:line="240" w:lineRule="auto"/>
              <w:jc w:val="both"/>
              <w:rPr>
                <w:sz w:val="20"/>
                <w:szCs w:val="20"/>
                <w:lang w:val="en-GB"/>
              </w:rPr>
            </w:pPr>
            <w:r w:rsidRPr="00E94793">
              <w:rPr>
                <w:sz w:val="20"/>
                <w:szCs w:val="20"/>
                <w:lang w:val="en-GB"/>
              </w:rPr>
              <w:t>Wiley</w:t>
            </w:r>
          </w:p>
          <w:p w14:paraId="404DE181" w14:textId="56934794" w:rsidR="00292ACC" w:rsidRPr="00600BAC" w:rsidRDefault="00292ACC" w:rsidP="00292ACC">
            <w:pPr>
              <w:spacing w:after="0" w:line="240" w:lineRule="auto"/>
              <w:jc w:val="both"/>
              <w:rPr>
                <w:sz w:val="20"/>
                <w:szCs w:val="20"/>
              </w:rPr>
            </w:pPr>
            <w:r w:rsidRPr="00E94793">
              <w:rPr>
                <w:sz w:val="20"/>
                <w:szCs w:val="20"/>
                <w:lang w:val="en-GB"/>
              </w:rPr>
              <w:t>WTO (World Trade Organization)</w:t>
            </w:r>
          </w:p>
        </w:tc>
      </w:tr>
      <w:tr w:rsidR="00292ACC" w:rsidRPr="00BB139D" w14:paraId="00352542" w14:textId="77777777" w:rsidTr="002F7E99">
        <w:trPr>
          <w:trHeight w:val="276"/>
        </w:trPr>
        <w:tc>
          <w:tcPr>
            <w:tcW w:w="9288" w:type="dxa"/>
            <w:gridSpan w:val="5"/>
            <w:shd w:val="clear" w:color="auto" w:fill="D9D9D9" w:themeFill="background1" w:themeFillShade="D9"/>
          </w:tcPr>
          <w:p w14:paraId="18F4BE4C" w14:textId="77777777" w:rsidR="00292ACC" w:rsidRPr="00BB139D" w:rsidRDefault="00292ACC" w:rsidP="00292ACC">
            <w:pPr>
              <w:spacing w:after="0" w:line="240" w:lineRule="auto"/>
              <w:rPr>
                <w:sz w:val="20"/>
                <w:szCs w:val="20"/>
              </w:rPr>
            </w:pPr>
            <w:r w:rsidRPr="00BB139D">
              <w:rPr>
                <w:b/>
                <w:sz w:val="20"/>
                <w:szCs w:val="20"/>
              </w:rPr>
              <w:lastRenderedPageBreak/>
              <w:t>Potential M&amp;D research focus areas or research projects</w:t>
            </w:r>
          </w:p>
        </w:tc>
      </w:tr>
      <w:tr w:rsidR="00292ACC" w:rsidRPr="00BB139D" w14:paraId="3E903180" w14:textId="77777777" w:rsidTr="002F7E99">
        <w:trPr>
          <w:trHeight w:val="276"/>
        </w:trPr>
        <w:tc>
          <w:tcPr>
            <w:tcW w:w="2802" w:type="dxa"/>
            <w:gridSpan w:val="2"/>
            <w:shd w:val="clear" w:color="auto" w:fill="D9D9D9" w:themeFill="background1" w:themeFillShade="D9"/>
          </w:tcPr>
          <w:p w14:paraId="11E2F892" w14:textId="77777777" w:rsidR="00292ACC" w:rsidRPr="00BB139D" w:rsidRDefault="00292ACC" w:rsidP="00292ACC">
            <w:pPr>
              <w:spacing w:after="0" w:line="240" w:lineRule="auto"/>
              <w:rPr>
                <w:b/>
                <w:sz w:val="20"/>
                <w:szCs w:val="20"/>
              </w:rPr>
            </w:pPr>
            <w:r w:rsidRPr="00BB139D">
              <w:rPr>
                <w:b/>
                <w:sz w:val="20"/>
                <w:szCs w:val="20"/>
              </w:rPr>
              <w:t>Unit of Analysis</w:t>
            </w:r>
          </w:p>
        </w:tc>
        <w:tc>
          <w:tcPr>
            <w:tcW w:w="6486" w:type="dxa"/>
            <w:gridSpan w:val="3"/>
            <w:shd w:val="clear" w:color="auto" w:fill="D9D9D9" w:themeFill="background1" w:themeFillShade="D9"/>
          </w:tcPr>
          <w:p w14:paraId="4B66B73B" w14:textId="77777777" w:rsidR="00292ACC" w:rsidRPr="00BB139D" w:rsidRDefault="00292ACC" w:rsidP="00292ACC">
            <w:pPr>
              <w:spacing w:after="0" w:line="240" w:lineRule="auto"/>
              <w:rPr>
                <w:b/>
                <w:sz w:val="20"/>
                <w:szCs w:val="20"/>
              </w:rPr>
            </w:pPr>
            <w:r w:rsidRPr="00BB139D">
              <w:rPr>
                <w:b/>
                <w:sz w:val="20"/>
                <w:szCs w:val="20"/>
              </w:rPr>
              <w:t>Research Focus</w:t>
            </w:r>
          </w:p>
        </w:tc>
      </w:tr>
      <w:tr w:rsidR="00292ACC" w:rsidRPr="00BB139D" w14:paraId="42714A60" w14:textId="77777777" w:rsidTr="00DF00D9">
        <w:trPr>
          <w:trHeight w:val="276"/>
        </w:trPr>
        <w:tc>
          <w:tcPr>
            <w:tcW w:w="2802" w:type="dxa"/>
            <w:gridSpan w:val="2"/>
            <w:shd w:val="clear" w:color="auto" w:fill="auto"/>
          </w:tcPr>
          <w:p w14:paraId="3CC7CA1A" w14:textId="609E8CBF" w:rsidR="00292ACC" w:rsidRPr="001A1660" w:rsidRDefault="00292ACC" w:rsidP="00292ACC">
            <w:pPr>
              <w:spacing w:after="0" w:line="240" w:lineRule="auto"/>
              <w:rPr>
                <w:b/>
                <w:sz w:val="20"/>
                <w:szCs w:val="20"/>
              </w:rPr>
            </w:pPr>
          </w:p>
        </w:tc>
        <w:tc>
          <w:tcPr>
            <w:tcW w:w="6486" w:type="dxa"/>
            <w:gridSpan w:val="3"/>
            <w:shd w:val="clear" w:color="auto" w:fill="auto"/>
          </w:tcPr>
          <w:p w14:paraId="20BE5FE3" w14:textId="56FB055E" w:rsidR="00292ACC" w:rsidRPr="00BB139D" w:rsidRDefault="00292ACC" w:rsidP="00292ACC">
            <w:pPr>
              <w:spacing w:after="0" w:line="240" w:lineRule="auto"/>
              <w:rPr>
                <w:sz w:val="20"/>
                <w:szCs w:val="20"/>
              </w:rPr>
            </w:pPr>
            <w:r w:rsidRPr="00AB66E2">
              <w:rPr>
                <w:bCs/>
                <w:sz w:val="20"/>
                <w:szCs w:val="20"/>
                <w:lang w:val="en-GB"/>
              </w:rPr>
              <w:t>Individuals, teams, social organisations and institutions, collectives e.g. industries and countries; processes; human actions; social interventions; concepts and or notions; scientific theories and models; scientific methods and techniques; body of scientific knowledge/literature; scientific data or statistics; schools of thought, philosophies of worldviews.</w:t>
            </w:r>
          </w:p>
        </w:tc>
      </w:tr>
      <w:tr w:rsidR="00292ACC" w:rsidRPr="00BB139D" w14:paraId="21A32234" w14:textId="77777777" w:rsidTr="00DF00D9">
        <w:trPr>
          <w:trHeight w:val="276"/>
        </w:trPr>
        <w:tc>
          <w:tcPr>
            <w:tcW w:w="2802" w:type="dxa"/>
            <w:gridSpan w:val="2"/>
            <w:shd w:val="clear" w:color="auto" w:fill="auto"/>
          </w:tcPr>
          <w:p w14:paraId="0F3F2696" w14:textId="77777777" w:rsidR="00292ACC" w:rsidRPr="001A1660" w:rsidRDefault="00292ACC" w:rsidP="00292ACC">
            <w:pPr>
              <w:spacing w:after="0" w:line="240" w:lineRule="auto"/>
              <w:rPr>
                <w:b/>
                <w:sz w:val="20"/>
                <w:szCs w:val="20"/>
              </w:rPr>
            </w:pPr>
            <w:r w:rsidRPr="001A1660">
              <w:rPr>
                <w:b/>
                <w:sz w:val="20"/>
                <w:szCs w:val="20"/>
              </w:rPr>
              <w:t xml:space="preserve">The </w:t>
            </w:r>
            <w:r>
              <w:rPr>
                <w:b/>
                <w:sz w:val="20"/>
                <w:szCs w:val="20"/>
              </w:rPr>
              <w:t xml:space="preserve">delineation </w:t>
            </w:r>
            <w:r w:rsidRPr="001A1660">
              <w:rPr>
                <w:b/>
                <w:sz w:val="20"/>
                <w:szCs w:val="20"/>
              </w:rPr>
              <w:t xml:space="preserve">as a fundamental of </w:t>
            </w:r>
            <w:r>
              <w:rPr>
                <w:b/>
                <w:sz w:val="20"/>
                <w:szCs w:val="20"/>
              </w:rPr>
              <w:t>intellectual capital to be considered.</w:t>
            </w:r>
          </w:p>
        </w:tc>
        <w:tc>
          <w:tcPr>
            <w:tcW w:w="6486" w:type="dxa"/>
            <w:gridSpan w:val="3"/>
            <w:shd w:val="clear" w:color="auto" w:fill="auto"/>
          </w:tcPr>
          <w:p w14:paraId="7709C4A8" w14:textId="77777777" w:rsidR="00292ACC" w:rsidRDefault="00292ACC" w:rsidP="00292ACC">
            <w:pPr>
              <w:spacing w:after="0"/>
              <w:rPr>
                <w:sz w:val="20"/>
                <w:szCs w:val="20"/>
              </w:rPr>
            </w:pPr>
            <w:r>
              <w:rPr>
                <w:sz w:val="20"/>
                <w:szCs w:val="20"/>
              </w:rPr>
              <w:t>Organisational improvement</w:t>
            </w:r>
          </w:p>
          <w:p w14:paraId="4CCA553F" w14:textId="77777777" w:rsidR="00292ACC" w:rsidRDefault="00292ACC" w:rsidP="00292ACC">
            <w:pPr>
              <w:spacing w:after="0"/>
              <w:rPr>
                <w:sz w:val="20"/>
                <w:szCs w:val="20"/>
              </w:rPr>
            </w:pPr>
            <w:r>
              <w:rPr>
                <w:sz w:val="20"/>
                <w:szCs w:val="20"/>
              </w:rPr>
              <w:t>Industry 4.0</w:t>
            </w:r>
          </w:p>
          <w:p w14:paraId="0935213D" w14:textId="77777777" w:rsidR="00292ACC" w:rsidRDefault="00292ACC" w:rsidP="00292ACC">
            <w:pPr>
              <w:spacing w:after="0"/>
              <w:rPr>
                <w:sz w:val="20"/>
                <w:szCs w:val="20"/>
              </w:rPr>
            </w:pPr>
            <w:r>
              <w:rPr>
                <w:sz w:val="20"/>
                <w:szCs w:val="20"/>
              </w:rPr>
              <w:t>Smart industries within 4IR quality</w:t>
            </w:r>
          </w:p>
          <w:p w14:paraId="5648E259" w14:textId="77777777" w:rsidR="00292ACC" w:rsidRDefault="00292ACC" w:rsidP="00292ACC">
            <w:pPr>
              <w:spacing w:after="0"/>
              <w:rPr>
                <w:sz w:val="20"/>
                <w:szCs w:val="20"/>
              </w:rPr>
            </w:pPr>
            <w:r>
              <w:rPr>
                <w:sz w:val="20"/>
                <w:szCs w:val="20"/>
              </w:rPr>
              <w:t>Digitalisation of Operations Management</w:t>
            </w:r>
          </w:p>
          <w:p w14:paraId="225B3F96" w14:textId="54960096" w:rsidR="00292ACC" w:rsidRPr="00292ACC" w:rsidRDefault="00292ACC" w:rsidP="00292ACC">
            <w:pPr>
              <w:spacing w:after="0"/>
              <w:rPr>
                <w:sz w:val="20"/>
                <w:szCs w:val="20"/>
              </w:rPr>
            </w:pPr>
            <w:r>
              <w:rPr>
                <w:sz w:val="20"/>
                <w:szCs w:val="20"/>
              </w:rPr>
              <w:t>Operations Management</w:t>
            </w:r>
          </w:p>
        </w:tc>
      </w:tr>
    </w:tbl>
    <w:p w14:paraId="0A63EE06" w14:textId="77777777" w:rsidR="00F22FF4" w:rsidRPr="00BB139D" w:rsidRDefault="00F22FF4">
      <w:pPr>
        <w:rPr>
          <w:sz w:val="20"/>
          <w:szCs w:val="20"/>
        </w:rPr>
      </w:pPr>
    </w:p>
    <w:p w14:paraId="36AF1A72" w14:textId="77777777" w:rsidR="00DE12ED" w:rsidRPr="00BB139D" w:rsidRDefault="00DE12ED" w:rsidP="00DE12ED">
      <w:pPr>
        <w:rPr>
          <w:sz w:val="20"/>
          <w:szCs w:val="20"/>
        </w:rPr>
      </w:pPr>
    </w:p>
    <w:sectPr w:rsidR="00DE12ED" w:rsidRPr="00BB139D" w:rsidSect="00A1568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7AE51" w14:textId="77777777" w:rsidR="00A1568F" w:rsidRDefault="00A1568F" w:rsidP="007418B9">
      <w:pPr>
        <w:spacing w:after="0" w:line="240" w:lineRule="auto"/>
      </w:pPr>
      <w:r>
        <w:separator/>
      </w:r>
    </w:p>
  </w:endnote>
  <w:endnote w:type="continuationSeparator" w:id="0">
    <w:p w14:paraId="6E4B96D3" w14:textId="77777777" w:rsidR="00A1568F" w:rsidRDefault="00A1568F"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8B3DC" w14:textId="77777777" w:rsidR="00BB0C5E" w:rsidRDefault="00BB0C5E">
    <w:pPr>
      <w:pStyle w:val="Footer"/>
      <w:jc w:val="center"/>
    </w:pPr>
  </w:p>
  <w:p w14:paraId="00E8F6F6"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95195" w14:textId="77777777" w:rsidR="00A1568F" w:rsidRDefault="00A1568F" w:rsidP="007418B9">
      <w:pPr>
        <w:spacing w:after="0" w:line="240" w:lineRule="auto"/>
      </w:pPr>
      <w:r>
        <w:separator/>
      </w:r>
    </w:p>
  </w:footnote>
  <w:footnote w:type="continuationSeparator" w:id="0">
    <w:p w14:paraId="4C8E28F7" w14:textId="77777777" w:rsidR="00A1568F" w:rsidRDefault="00A1568F"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A700A" w14:textId="5F9B61BD" w:rsidR="00F7508E" w:rsidRPr="00F7508E" w:rsidRDefault="00F7508E" w:rsidP="00F7508E">
    <w:pPr>
      <w:pStyle w:val="Header"/>
      <w:jc w:val="right"/>
      <w:rPr>
        <w:b/>
        <w:lang w:val="en-US"/>
      </w:rPr>
    </w:pPr>
    <w:r w:rsidRPr="00F7508E">
      <w:rPr>
        <w:b/>
        <w:lang w:val="en-US"/>
      </w:rPr>
      <w:t xml:space="preserve">CEMS Research Focus Areas </w:t>
    </w:r>
    <w:r w:rsidR="008F1836">
      <w:rPr>
        <w:b/>
        <w:lang w:val="en-US"/>
      </w:rPr>
      <w:t>202</w:t>
    </w:r>
    <w:r w:rsidR="0071753D">
      <w:rPr>
        <w:b/>
        <w:lang w:val="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4901A2D"/>
    <w:multiLevelType w:val="hybridMultilevel"/>
    <w:tmpl w:val="BE763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7"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1" w15:restartNumberingAfterBreak="0">
    <w:nsid w:val="554E5321"/>
    <w:multiLevelType w:val="hybridMultilevel"/>
    <w:tmpl w:val="B9AA63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57A75DF2"/>
    <w:multiLevelType w:val="hybridMultilevel"/>
    <w:tmpl w:val="DB28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8976AF4"/>
    <w:multiLevelType w:val="hybridMultilevel"/>
    <w:tmpl w:val="D5B04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986834"/>
    <w:multiLevelType w:val="hybridMultilevel"/>
    <w:tmpl w:val="BD18C5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5D7592"/>
    <w:multiLevelType w:val="hybridMultilevel"/>
    <w:tmpl w:val="7AD230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3"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6"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647636267">
    <w:abstractNumId w:val="23"/>
  </w:num>
  <w:num w:numId="2" w16cid:durableId="1731878901">
    <w:abstractNumId w:val="14"/>
  </w:num>
  <w:num w:numId="3" w16cid:durableId="1191725364">
    <w:abstractNumId w:val="9"/>
  </w:num>
  <w:num w:numId="4" w16cid:durableId="664170249">
    <w:abstractNumId w:val="36"/>
  </w:num>
  <w:num w:numId="5" w16cid:durableId="1716735146">
    <w:abstractNumId w:val="5"/>
  </w:num>
  <w:num w:numId="6" w16cid:durableId="1929650685">
    <w:abstractNumId w:val="33"/>
  </w:num>
  <w:num w:numId="7" w16cid:durableId="265695993">
    <w:abstractNumId w:val="6"/>
  </w:num>
  <w:num w:numId="8" w16cid:durableId="1781535915">
    <w:abstractNumId w:val="2"/>
  </w:num>
  <w:num w:numId="9" w16cid:durableId="1184125594">
    <w:abstractNumId w:val="3"/>
  </w:num>
  <w:num w:numId="10" w16cid:durableId="892884133">
    <w:abstractNumId w:val="7"/>
  </w:num>
  <w:num w:numId="11" w16cid:durableId="1602571416">
    <w:abstractNumId w:val="1"/>
  </w:num>
  <w:num w:numId="12" w16cid:durableId="1505392438">
    <w:abstractNumId w:val="19"/>
  </w:num>
  <w:num w:numId="13" w16cid:durableId="145249480">
    <w:abstractNumId w:val="17"/>
  </w:num>
  <w:num w:numId="14" w16cid:durableId="1700549636">
    <w:abstractNumId w:val="11"/>
  </w:num>
  <w:num w:numId="15" w16cid:durableId="758259366">
    <w:abstractNumId w:val="34"/>
  </w:num>
  <w:num w:numId="16" w16cid:durableId="1469780557">
    <w:abstractNumId w:val="26"/>
  </w:num>
  <w:num w:numId="17" w16cid:durableId="742486810">
    <w:abstractNumId w:val="13"/>
  </w:num>
  <w:num w:numId="18" w16cid:durableId="354158961">
    <w:abstractNumId w:val="22"/>
  </w:num>
  <w:num w:numId="19" w16cid:durableId="966665701">
    <w:abstractNumId w:val="27"/>
  </w:num>
  <w:num w:numId="20" w16cid:durableId="570701706">
    <w:abstractNumId w:val="30"/>
  </w:num>
  <w:num w:numId="21" w16cid:durableId="1230111389">
    <w:abstractNumId w:val="8"/>
  </w:num>
  <w:num w:numId="22" w16cid:durableId="117073859">
    <w:abstractNumId w:val="18"/>
  </w:num>
  <w:num w:numId="23" w16cid:durableId="3651844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83873454">
    <w:abstractNumId w:val="31"/>
  </w:num>
  <w:num w:numId="25" w16cid:durableId="846797546">
    <w:abstractNumId w:val="0"/>
  </w:num>
  <w:num w:numId="26" w16cid:durableId="2074814275">
    <w:abstractNumId w:val="15"/>
  </w:num>
  <w:num w:numId="27" w16cid:durableId="239293840">
    <w:abstractNumId w:val="10"/>
  </w:num>
  <w:num w:numId="28" w16cid:durableId="1017342206">
    <w:abstractNumId w:val="29"/>
  </w:num>
  <w:num w:numId="29" w16cid:durableId="532230604">
    <w:abstractNumId w:val="35"/>
  </w:num>
  <w:num w:numId="30" w16cid:durableId="1270578788">
    <w:abstractNumId w:val="32"/>
  </w:num>
  <w:num w:numId="31" w16cid:durableId="1994404385">
    <w:abstractNumId w:val="20"/>
  </w:num>
  <w:num w:numId="32" w16cid:durableId="527565742">
    <w:abstractNumId w:val="16"/>
  </w:num>
  <w:num w:numId="33" w16cid:durableId="992563029">
    <w:abstractNumId w:val="12"/>
  </w:num>
  <w:num w:numId="34" w16cid:durableId="1978754074">
    <w:abstractNumId w:val="21"/>
  </w:num>
  <w:num w:numId="35" w16cid:durableId="385958505">
    <w:abstractNumId w:val="28"/>
  </w:num>
  <w:num w:numId="36" w16cid:durableId="1655602397">
    <w:abstractNumId w:val="25"/>
  </w:num>
  <w:num w:numId="37" w16cid:durableId="1884752722">
    <w:abstractNumId w:val="4"/>
  </w:num>
  <w:num w:numId="38" w16cid:durableId="13121219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4FALj6DsotAAAA"/>
  </w:docVars>
  <w:rsids>
    <w:rsidRoot w:val="00C7453F"/>
    <w:rsid w:val="00004259"/>
    <w:rsid w:val="000174E3"/>
    <w:rsid w:val="00022460"/>
    <w:rsid w:val="00030176"/>
    <w:rsid w:val="00030640"/>
    <w:rsid w:val="00035468"/>
    <w:rsid w:val="00043D62"/>
    <w:rsid w:val="000547C9"/>
    <w:rsid w:val="00077858"/>
    <w:rsid w:val="00083794"/>
    <w:rsid w:val="000844D2"/>
    <w:rsid w:val="00084BC1"/>
    <w:rsid w:val="0008589E"/>
    <w:rsid w:val="00092AF8"/>
    <w:rsid w:val="00096541"/>
    <w:rsid w:val="000A3B14"/>
    <w:rsid w:val="000A4509"/>
    <w:rsid w:val="000A56A1"/>
    <w:rsid w:val="000B2112"/>
    <w:rsid w:val="000C07FF"/>
    <w:rsid w:val="000C22DF"/>
    <w:rsid w:val="000C42DB"/>
    <w:rsid w:val="000C47C2"/>
    <w:rsid w:val="000D034E"/>
    <w:rsid w:val="000D4DC5"/>
    <w:rsid w:val="000E2BCF"/>
    <w:rsid w:val="000E31C2"/>
    <w:rsid w:val="000E5145"/>
    <w:rsid w:val="000E517C"/>
    <w:rsid w:val="000E6024"/>
    <w:rsid w:val="000F03E6"/>
    <w:rsid w:val="00102D6F"/>
    <w:rsid w:val="0010492E"/>
    <w:rsid w:val="001110A2"/>
    <w:rsid w:val="00114785"/>
    <w:rsid w:val="001232A4"/>
    <w:rsid w:val="00136AC8"/>
    <w:rsid w:val="001446F3"/>
    <w:rsid w:val="00144D68"/>
    <w:rsid w:val="001508EC"/>
    <w:rsid w:val="001531A0"/>
    <w:rsid w:val="0015454A"/>
    <w:rsid w:val="00156F95"/>
    <w:rsid w:val="00164834"/>
    <w:rsid w:val="00164C47"/>
    <w:rsid w:val="00165B18"/>
    <w:rsid w:val="00167156"/>
    <w:rsid w:val="00170E30"/>
    <w:rsid w:val="001720D3"/>
    <w:rsid w:val="00176448"/>
    <w:rsid w:val="00184987"/>
    <w:rsid w:val="001A1660"/>
    <w:rsid w:val="001A7AE8"/>
    <w:rsid w:val="001B462B"/>
    <w:rsid w:val="001B5C5B"/>
    <w:rsid w:val="001C2B1F"/>
    <w:rsid w:val="001C2FAF"/>
    <w:rsid w:val="001C38CC"/>
    <w:rsid w:val="001C7C16"/>
    <w:rsid w:val="001D4449"/>
    <w:rsid w:val="001D55E4"/>
    <w:rsid w:val="001E1700"/>
    <w:rsid w:val="001E24D2"/>
    <w:rsid w:val="001E703D"/>
    <w:rsid w:val="001E7DB9"/>
    <w:rsid w:val="001F7457"/>
    <w:rsid w:val="001F7BE6"/>
    <w:rsid w:val="00213D44"/>
    <w:rsid w:val="00215F88"/>
    <w:rsid w:val="002207C5"/>
    <w:rsid w:val="002343EC"/>
    <w:rsid w:val="0023612C"/>
    <w:rsid w:val="002371C3"/>
    <w:rsid w:val="002547E8"/>
    <w:rsid w:val="002764A6"/>
    <w:rsid w:val="002772A9"/>
    <w:rsid w:val="0028636A"/>
    <w:rsid w:val="0028676D"/>
    <w:rsid w:val="00290390"/>
    <w:rsid w:val="002922AB"/>
    <w:rsid w:val="00292635"/>
    <w:rsid w:val="00292ACC"/>
    <w:rsid w:val="0029610A"/>
    <w:rsid w:val="002A16B5"/>
    <w:rsid w:val="002A7383"/>
    <w:rsid w:val="002B6F92"/>
    <w:rsid w:val="002C1D5E"/>
    <w:rsid w:val="002C2F98"/>
    <w:rsid w:val="002C6897"/>
    <w:rsid w:val="002D1A12"/>
    <w:rsid w:val="002D549C"/>
    <w:rsid w:val="002D686D"/>
    <w:rsid w:val="002D6C41"/>
    <w:rsid w:val="002D7510"/>
    <w:rsid w:val="002E256F"/>
    <w:rsid w:val="002E5FFF"/>
    <w:rsid w:val="002F036E"/>
    <w:rsid w:val="002F7E99"/>
    <w:rsid w:val="003023C3"/>
    <w:rsid w:val="00303B90"/>
    <w:rsid w:val="00306C0D"/>
    <w:rsid w:val="00307A8B"/>
    <w:rsid w:val="00316DBB"/>
    <w:rsid w:val="00327657"/>
    <w:rsid w:val="00334828"/>
    <w:rsid w:val="00337C8E"/>
    <w:rsid w:val="003435AE"/>
    <w:rsid w:val="003508C1"/>
    <w:rsid w:val="003563DD"/>
    <w:rsid w:val="003637C5"/>
    <w:rsid w:val="00373950"/>
    <w:rsid w:val="00375CD7"/>
    <w:rsid w:val="0038562E"/>
    <w:rsid w:val="003B0BAA"/>
    <w:rsid w:val="003B4487"/>
    <w:rsid w:val="003B4E72"/>
    <w:rsid w:val="003C5293"/>
    <w:rsid w:val="003C6B4B"/>
    <w:rsid w:val="003E012A"/>
    <w:rsid w:val="003E336A"/>
    <w:rsid w:val="003F0B07"/>
    <w:rsid w:val="0041426E"/>
    <w:rsid w:val="00427973"/>
    <w:rsid w:val="00430DD1"/>
    <w:rsid w:val="004320B8"/>
    <w:rsid w:val="004322E1"/>
    <w:rsid w:val="004430A8"/>
    <w:rsid w:val="004550CF"/>
    <w:rsid w:val="004602E1"/>
    <w:rsid w:val="0046130A"/>
    <w:rsid w:val="00475F69"/>
    <w:rsid w:val="00477D3B"/>
    <w:rsid w:val="00481D7E"/>
    <w:rsid w:val="00486AD3"/>
    <w:rsid w:val="004916D1"/>
    <w:rsid w:val="00492442"/>
    <w:rsid w:val="004978B2"/>
    <w:rsid w:val="004A05D5"/>
    <w:rsid w:val="004A2ED8"/>
    <w:rsid w:val="004B728C"/>
    <w:rsid w:val="004C0AEE"/>
    <w:rsid w:val="004C2A33"/>
    <w:rsid w:val="004D5F40"/>
    <w:rsid w:val="004E7F4B"/>
    <w:rsid w:val="004F0B21"/>
    <w:rsid w:val="00501A87"/>
    <w:rsid w:val="00504DE3"/>
    <w:rsid w:val="005123EB"/>
    <w:rsid w:val="00517592"/>
    <w:rsid w:val="00527A0A"/>
    <w:rsid w:val="0053274D"/>
    <w:rsid w:val="00532D1B"/>
    <w:rsid w:val="00544721"/>
    <w:rsid w:val="005518D8"/>
    <w:rsid w:val="0055299D"/>
    <w:rsid w:val="00552DDE"/>
    <w:rsid w:val="0056381E"/>
    <w:rsid w:val="00564E6B"/>
    <w:rsid w:val="00596D3B"/>
    <w:rsid w:val="005A3713"/>
    <w:rsid w:val="005A7A70"/>
    <w:rsid w:val="005C01B7"/>
    <w:rsid w:val="005D177B"/>
    <w:rsid w:val="005F6582"/>
    <w:rsid w:val="00600BAC"/>
    <w:rsid w:val="0060588A"/>
    <w:rsid w:val="00612A04"/>
    <w:rsid w:val="00621FF2"/>
    <w:rsid w:val="00623B76"/>
    <w:rsid w:val="006308A5"/>
    <w:rsid w:val="00634751"/>
    <w:rsid w:val="00641070"/>
    <w:rsid w:val="00644ABB"/>
    <w:rsid w:val="0065121E"/>
    <w:rsid w:val="006570F0"/>
    <w:rsid w:val="00661216"/>
    <w:rsid w:val="00664297"/>
    <w:rsid w:val="00665111"/>
    <w:rsid w:val="00684EA8"/>
    <w:rsid w:val="00685AF5"/>
    <w:rsid w:val="00694266"/>
    <w:rsid w:val="006C0BD9"/>
    <w:rsid w:val="006C5F14"/>
    <w:rsid w:val="006E0920"/>
    <w:rsid w:val="006E1FA9"/>
    <w:rsid w:val="006E574C"/>
    <w:rsid w:val="006E78F7"/>
    <w:rsid w:val="006F6C88"/>
    <w:rsid w:val="007011CC"/>
    <w:rsid w:val="00703FE8"/>
    <w:rsid w:val="00704DC0"/>
    <w:rsid w:val="00712D3C"/>
    <w:rsid w:val="0071753D"/>
    <w:rsid w:val="00731CAE"/>
    <w:rsid w:val="00732993"/>
    <w:rsid w:val="007418B9"/>
    <w:rsid w:val="00742F39"/>
    <w:rsid w:val="00756A5E"/>
    <w:rsid w:val="00761AB5"/>
    <w:rsid w:val="007717D0"/>
    <w:rsid w:val="007756E2"/>
    <w:rsid w:val="00792058"/>
    <w:rsid w:val="00794A86"/>
    <w:rsid w:val="00795840"/>
    <w:rsid w:val="007B54B2"/>
    <w:rsid w:val="007B6BF3"/>
    <w:rsid w:val="007D158B"/>
    <w:rsid w:val="007D2814"/>
    <w:rsid w:val="007D3903"/>
    <w:rsid w:val="007D4055"/>
    <w:rsid w:val="007D4805"/>
    <w:rsid w:val="007E1D02"/>
    <w:rsid w:val="007F14D5"/>
    <w:rsid w:val="007F2A58"/>
    <w:rsid w:val="00814DDB"/>
    <w:rsid w:val="00816096"/>
    <w:rsid w:val="00817103"/>
    <w:rsid w:val="00823415"/>
    <w:rsid w:val="00824645"/>
    <w:rsid w:val="0082681D"/>
    <w:rsid w:val="008410FF"/>
    <w:rsid w:val="0086144E"/>
    <w:rsid w:val="008736F3"/>
    <w:rsid w:val="0089611B"/>
    <w:rsid w:val="008A556F"/>
    <w:rsid w:val="008D40AF"/>
    <w:rsid w:val="008D5178"/>
    <w:rsid w:val="008F1836"/>
    <w:rsid w:val="00902E7F"/>
    <w:rsid w:val="00907868"/>
    <w:rsid w:val="0091215C"/>
    <w:rsid w:val="00924BD5"/>
    <w:rsid w:val="00931EAD"/>
    <w:rsid w:val="00934D26"/>
    <w:rsid w:val="00946BA3"/>
    <w:rsid w:val="00954957"/>
    <w:rsid w:val="009562F0"/>
    <w:rsid w:val="0096217C"/>
    <w:rsid w:val="009656D4"/>
    <w:rsid w:val="00981BBA"/>
    <w:rsid w:val="0099041C"/>
    <w:rsid w:val="00994BF8"/>
    <w:rsid w:val="00996303"/>
    <w:rsid w:val="00996BFA"/>
    <w:rsid w:val="009A2770"/>
    <w:rsid w:val="009C01A9"/>
    <w:rsid w:val="009E0959"/>
    <w:rsid w:val="009E3FE8"/>
    <w:rsid w:val="009E7647"/>
    <w:rsid w:val="009F17EA"/>
    <w:rsid w:val="009F3A66"/>
    <w:rsid w:val="009F625F"/>
    <w:rsid w:val="00A00F11"/>
    <w:rsid w:val="00A06B4C"/>
    <w:rsid w:val="00A1216B"/>
    <w:rsid w:val="00A12866"/>
    <w:rsid w:val="00A134BF"/>
    <w:rsid w:val="00A14354"/>
    <w:rsid w:val="00A1568F"/>
    <w:rsid w:val="00A17DEA"/>
    <w:rsid w:val="00A266EA"/>
    <w:rsid w:val="00A332F7"/>
    <w:rsid w:val="00A36012"/>
    <w:rsid w:val="00A4261D"/>
    <w:rsid w:val="00A500F3"/>
    <w:rsid w:val="00A54887"/>
    <w:rsid w:val="00A660EF"/>
    <w:rsid w:val="00A67267"/>
    <w:rsid w:val="00A70779"/>
    <w:rsid w:val="00A83DD7"/>
    <w:rsid w:val="00A8459E"/>
    <w:rsid w:val="00A84A50"/>
    <w:rsid w:val="00A9169A"/>
    <w:rsid w:val="00A97022"/>
    <w:rsid w:val="00AC2B55"/>
    <w:rsid w:val="00AC42A5"/>
    <w:rsid w:val="00AD1D48"/>
    <w:rsid w:val="00AD5335"/>
    <w:rsid w:val="00AD60F4"/>
    <w:rsid w:val="00B0043D"/>
    <w:rsid w:val="00B103D3"/>
    <w:rsid w:val="00B12FFF"/>
    <w:rsid w:val="00B13AD4"/>
    <w:rsid w:val="00B14F09"/>
    <w:rsid w:val="00B212F7"/>
    <w:rsid w:val="00B2203C"/>
    <w:rsid w:val="00B35A22"/>
    <w:rsid w:val="00B35FA5"/>
    <w:rsid w:val="00B36494"/>
    <w:rsid w:val="00B517E4"/>
    <w:rsid w:val="00B51E89"/>
    <w:rsid w:val="00B574E9"/>
    <w:rsid w:val="00B64EFC"/>
    <w:rsid w:val="00B705D1"/>
    <w:rsid w:val="00B748D5"/>
    <w:rsid w:val="00B811D6"/>
    <w:rsid w:val="00B83E8E"/>
    <w:rsid w:val="00B851B3"/>
    <w:rsid w:val="00BA1EB1"/>
    <w:rsid w:val="00BB0311"/>
    <w:rsid w:val="00BB0C5E"/>
    <w:rsid w:val="00BB139D"/>
    <w:rsid w:val="00BC6D15"/>
    <w:rsid w:val="00BD5E73"/>
    <w:rsid w:val="00BE0FD6"/>
    <w:rsid w:val="00BF4F4F"/>
    <w:rsid w:val="00BF7672"/>
    <w:rsid w:val="00C13B33"/>
    <w:rsid w:val="00C32895"/>
    <w:rsid w:val="00C477B2"/>
    <w:rsid w:val="00C55692"/>
    <w:rsid w:val="00C556FA"/>
    <w:rsid w:val="00C56759"/>
    <w:rsid w:val="00C61B36"/>
    <w:rsid w:val="00C6570B"/>
    <w:rsid w:val="00C74497"/>
    <w:rsid w:val="00C7453F"/>
    <w:rsid w:val="00C837FE"/>
    <w:rsid w:val="00C843DB"/>
    <w:rsid w:val="00CA168F"/>
    <w:rsid w:val="00CA2144"/>
    <w:rsid w:val="00CC0FEE"/>
    <w:rsid w:val="00CC1BA3"/>
    <w:rsid w:val="00CD64AE"/>
    <w:rsid w:val="00CE19B3"/>
    <w:rsid w:val="00CE3C6F"/>
    <w:rsid w:val="00CE4553"/>
    <w:rsid w:val="00D1016C"/>
    <w:rsid w:val="00D1227F"/>
    <w:rsid w:val="00D2481C"/>
    <w:rsid w:val="00D40B23"/>
    <w:rsid w:val="00D5099C"/>
    <w:rsid w:val="00D55FCD"/>
    <w:rsid w:val="00D56A17"/>
    <w:rsid w:val="00D649E5"/>
    <w:rsid w:val="00D71F9C"/>
    <w:rsid w:val="00DA083B"/>
    <w:rsid w:val="00DA0C8D"/>
    <w:rsid w:val="00DA5E52"/>
    <w:rsid w:val="00DA7BDE"/>
    <w:rsid w:val="00DC7D77"/>
    <w:rsid w:val="00DD2983"/>
    <w:rsid w:val="00DD7F78"/>
    <w:rsid w:val="00DE12ED"/>
    <w:rsid w:val="00DF00D9"/>
    <w:rsid w:val="00E13E38"/>
    <w:rsid w:val="00E14283"/>
    <w:rsid w:val="00E2395E"/>
    <w:rsid w:val="00E2440D"/>
    <w:rsid w:val="00E25CF3"/>
    <w:rsid w:val="00E334FB"/>
    <w:rsid w:val="00E51620"/>
    <w:rsid w:val="00E57907"/>
    <w:rsid w:val="00E60BB2"/>
    <w:rsid w:val="00E801D2"/>
    <w:rsid w:val="00E81BE3"/>
    <w:rsid w:val="00E822C1"/>
    <w:rsid w:val="00E93F4C"/>
    <w:rsid w:val="00E97316"/>
    <w:rsid w:val="00EA03AE"/>
    <w:rsid w:val="00EA5E0D"/>
    <w:rsid w:val="00EA68FE"/>
    <w:rsid w:val="00EB0AEF"/>
    <w:rsid w:val="00EC1C2E"/>
    <w:rsid w:val="00ED2C8B"/>
    <w:rsid w:val="00ED5056"/>
    <w:rsid w:val="00EE723C"/>
    <w:rsid w:val="00EF3D86"/>
    <w:rsid w:val="00F0057D"/>
    <w:rsid w:val="00F009DE"/>
    <w:rsid w:val="00F104BF"/>
    <w:rsid w:val="00F12AC6"/>
    <w:rsid w:val="00F22FF4"/>
    <w:rsid w:val="00F51093"/>
    <w:rsid w:val="00F71373"/>
    <w:rsid w:val="00F7508E"/>
    <w:rsid w:val="00F76BBD"/>
    <w:rsid w:val="00F83C47"/>
    <w:rsid w:val="00FB33E3"/>
    <w:rsid w:val="00FB410B"/>
    <w:rsid w:val="00FB5B09"/>
    <w:rsid w:val="00FB7E18"/>
    <w:rsid w:val="00FC720C"/>
    <w:rsid w:val="00FC7EE0"/>
    <w:rsid w:val="00FD360C"/>
    <w:rsid w:val="00FD465B"/>
    <w:rsid w:val="00FE2EDE"/>
    <w:rsid w:val="00FE46B3"/>
    <w:rsid w:val="00FE57AC"/>
    <w:rsid w:val="00FF3982"/>
    <w:rsid w:val="00FF6F10"/>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0AC9EF"/>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UnresolvedMention1">
    <w:name w:val="Unresolved Mention1"/>
    <w:basedOn w:val="DefaultParagraphFont"/>
    <w:uiPriority w:val="99"/>
    <w:semiHidden/>
    <w:unhideWhenUsed/>
    <w:rsid w:val="00170E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HarvardAnglia2008OfficeOnline.xsl" StyleName="Harvard - Anglia" Version="2008"/>
</file>

<file path=customXml/item3.xml><?xml version="1.0" encoding="utf-8"?>
<ct:contentTypeSchema xmlns:ct="http://schemas.microsoft.com/office/2006/metadata/contentType" xmlns:ma="http://schemas.microsoft.com/office/2006/metadata/properties/metaAttributes" ct:_="" ma:_="" ma:contentTypeName="Document" ma:contentTypeID="0x0101002043DE876306514F80250B97FEBF0BF5" ma:contentTypeVersion="13" ma:contentTypeDescription="Create a new document." ma:contentTypeScope="" ma:versionID="2deb40f1baae2d1dba9b3a3e4c654e59">
  <xsd:schema xmlns:xsd="http://www.w3.org/2001/XMLSchema" xmlns:xs="http://www.w3.org/2001/XMLSchema" xmlns:p="http://schemas.microsoft.com/office/2006/metadata/properties" xmlns:ns3="a308f77d-5935-424b-b8c9-4fea64aaefa2" xmlns:ns4="bcbd92b6-e8f5-4ffb-ac4a-aef4f06336bd" targetNamespace="http://schemas.microsoft.com/office/2006/metadata/properties" ma:root="true" ma:fieldsID="29776f5577d4c203469fcfb5b6b6278f" ns3:_="" ns4:_="">
    <xsd:import namespace="a308f77d-5935-424b-b8c9-4fea64aaefa2"/>
    <xsd:import namespace="bcbd92b6-e8f5-4ffb-ac4a-aef4f06336b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08f77d-5935-424b-b8c9-4fea64aaef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bd92b6-e8f5-4ffb-ac4a-aef4f06336b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441908-FE30-416C-A027-271EAEF2FAE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D5BA43-A96E-4D98-8711-6F52443D1D66}">
  <ds:schemaRefs>
    <ds:schemaRef ds:uri="http://schemas.openxmlformats.org/officeDocument/2006/bibliography"/>
  </ds:schemaRefs>
</ds:datastoreItem>
</file>

<file path=customXml/itemProps3.xml><?xml version="1.0" encoding="utf-8"?>
<ds:datastoreItem xmlns:ds="http://schemas.openxmlformats.org/officeDocument/2006/customXml" ds:itemID="{F652649D-4E4D-41D5-8552-A3127812F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08f77d-5935-424b-b8c9-4fea64aaefa2"/>
    <ds:schemaRef ds:uri="bcbd92b6-e8f5-4ffb-ac4a-aef4f06336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5515E1-BAF6-431A-A987-1B2AD009BBAB}">
  <ds:schemaRefs>
    <ds:schemaRef ds:uri="http://schemas.microsoft.com/sharepoint/v3/contenttype/forms"/>
  </ds:schemaRefs>
</ds:datastoreItem>
</file>

<file path=docMetadata/LabelInfo.xml><?xml version="1.0" encoding="utf-8"?>
<clbl:labelList xmlns:clbl="http://schemas.microsoft.com/office/2020/mipLabelMetadata">
  <clbl:label id="{ca9a8b8c-3ea3-4799-a43e-5510398e7a3b}" enabled="0" method="" siteId="{ca9a8b8c-3ea3-4799-a43e-5510398e7a3b}" removed="1"/>
</clbl:labelList>
</file>

<file path=docProps/app.xml><?xml version="1.0" encoding="utf-8"?>
<Properties xmlns="http://schemas.openxmlformats.org/officeDocument/2006/extended-properties" xmlns:vt="http://schemas.openxmlformats.org/officeDocument/2006/docPropsVTypes">
  <Template>Normal</Template>
  <TotalTime>1</TotalTime>
  <Pages>5</Pages>
  <Words>1588</Words>
  <Characters>9057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Amusako</cp:lastModifiedBy>
  <cp:revision>3</cp:revision>
  <cp:lastPrinted>2014-04-14T09:12:00Z</cp:lastPrinted>
  <dcterms:created xsi:type="dcterms:W3CDTF">2024-02-23T06:25:00Z</dcterms:created>
  <dcterms:modified xsi:type="dcterms:W3CDTF">2024-03-21T13:34:00Z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ContentTypeId">
    <vt:lpwstr>0x0101002043DE876306514F80250B97FEBF0BF5</vt:lpwstr>
  </property>
  <property fmtid="{D5CDD505-2E9C-101B-9397-08002B2CF9AE}" pid="26" name="GrammarlyDocumentId">
    <vt:lpwstr>236a8b27348d445f28e00a653a7c67bc829724f9c00ac92b8ab6c60d41552066</vt:lpwstr>
  </property>
</Properties>
</file>