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6458"/>
      </w:tblGrid>
      <w:tr w:rsidR="00C7453F" w:rsidRPr="00AF3D58" w14:paraId="7D188908" w14:textId="77777777" w:rsidTr="0050744F">
        <w:trPr>
          <w:trHeight w:val="276"/>
        </w:trPr>
        <w:tc>
          <w:tcPr>
            <w:tcW w:w="2830" w:type="dxa"/>
            <w:shd w:val="clear" w:color="auto" w:fill="auto"/>
          </w:tcPr>
          <w:p w14:paraId="119789BE" w14:textId="77777777" w:rsidR="00C7453F" w:rsidRPr="00AF3D58" w:rsidRDefault="00C7453F" w:rsidP="00DF00D9">
            <w:pPr>
              <w:spacing w:after="0" w:line="240" w:lineRule="auto"/>
              <w:rPr>
                <w:b/>
                <w:sz w:val="20"/>
                <w:szCs w:val="20"/>
              </w:rPr>
            </w:pPr>
            <w:r w:rsidRPr="00AF3D58">
              <w:rPr>
                <w:b/>
                <w:sz w:val="20"/>
                <w:szCs w:val="20"/>
              </w:rPr>
              <w:t>Department</w:t>
            </w:r>
          </w:p>
        </w:tc>
        <w:tc>
          <w:tcPr>
            <w:tcW w:w="6458" w:type="dxa"/>
            <w:shd w:val="clear" w:color="auto" w:fill="auto"/>
          </w:tcPr>
          <w:p w14:paraId="7D8BF3E5" w14:textId="77777777" w:rsidR="009C01A9" w:rsidRPr="00AF3D58" w:rsidRDefault="00193B77" w:rsidP="008736F3">
            <w:pPr>
              <w:spacing w:after="0" w:line="240" w:lineRule="auto"/>
              <w:rPr>
                <w:sz w:val="20"/>
                <w:szCs w:val="20"/>
              </w:rPr>
            </w:pPr>
            <w:r w:rsidRPr="00AF3D58">
              <w:rPr>
                <w:sz w:val="20"/>
                <w:szCs w:val="20"/>
              </w:rPr>
              <w:t>Operations Management</w:t>
            </w:r>
          </w:p>
        </w:tc>
      </w:tr>
      <w:tr w:rsidR="00C7453F" w:rsidRPr="00AF3D58" w14:paraId="0E6997A9" w14:textId="77777777" w:rsidTr="0050744F">
        <w:trPr>
          <w:trHeight w:val="276"/>
        </w:trPr>
        <w:tc>
          <w:tcPr>
            <w:tcW w:w="2830" w:type="dxa"/>
            <w:shd w:val="clear" w:color="auto" w:fill="auto"/>
          </w:tcPr>
          <w:p w14:paraId="314DE707" w14:textId="77777777" w:rsidR="00C7453F" w:rsidRPr="00AF3D58" w:rsidRDefault="00C7453F" w:rsidP="00DF00D9">
            <w:pPr>
              <w:spacing w:after="0" w:line="240" w:lineRule="auto"/>
              <w:rPr>
                <w:b/>
                <w:sz w:val="20"/>
                <w:szCs w:val="20"/>
              </w:rPr>
            </w:pPr>
            <w:r w:rsidRPr="00AF3D58">
              <w:rPr>
                <w:b/>
                <w:sz w:val="20"/>
                <w:szCs w:val="20"/>
              </w:rPr>
              <w:t>Discipline</w:t>
            </w:r>
          </w:p>
        </w:tc>
        <w:tc>
          <w:tcPr>
            <w:tcW w:w="6458" w:type="dxa"/>
            <w:shd w:val="clear" w:color="auto" w:fill="auto"/>
          </w:tcPr>
          <w:p w14:paraId="14A4B968" w14:textId="77777777" w:rsidR="009C01A9" w:rsidRPr="00AF3D58" w:rsidRDefault="00193B77" w:rsidP="00193B77">
            <w:pPr>
              <w:spacing w:after="0" w:line="240" w:lineRule="auto"/>
              <w:rPr>
                <w:sz w:val="20"/>
                <w:szCs w:val="20"/>
              </w:rPr>
            </w:pPr>
            <w:r w:rsidRPr="00AF3D58">
              <w:rPr>
                <w:sz w:val="20"/>
                <w:szCs w:val="20"/>
              </w:rPr>
              <w:t>Occupational Health &amp; Safety (OHS) Management</w:t>
            </w:r>
          </w:p>
        </w:tc>
      </w:tr>
      <w:tr w:rsidR="00B450DF" w:rsidRPr="00AF3D58" w14:paraId="0F5477A1" w14:textId="77777777" w:rsidTr="0050744F">
        <w:tc>
          <w:tcPr>
            <w:tcW w:w="2830" w:type="dxa"/>
            <w:tcBorders>
              <w:bottom w:val="single" w:sz="4" w:space="0" w:color="auto"/>
            </w:tcBorders>
            <w:shd w:val="clear" w:color="auto" w:fill="auto"/>
          </w:tcPr>
          <w:p w14:paraId="03EBEFD0" w14:textId="77777777" w:rsidR="00B450DF" w:rsidRPr="00AF3D58" w:rsidRDefault="00B450DF" w:rsidP="00B450DF">
            <w:pPr>
              <w:spacing w:after="0" w:line="240" w:lineRule="auto"/>
              <w:rPr>
                <w:b/>
                <w:sz w:val="20"/>
                <w:szCs w:val="20"/>
              </w:rPr>
            </w:pPr>
            <w:r w:rsidRPr="00AF3D58">
              <w:rPr>
                <w:b/>
                <w:sz w:val="20"/>
                <w:szCs w:val="20"/>
              </w:rPr>
              <w:t>Broad Research Focus Area</w:t>
            </w:r>
          </w:p>
        </w:tc>
        <w:tc>
          <w:tcPr>
            <w:tcW w:w="6458" w:type="dxa"/>
            <w:tcBorders>
              <w:bottom w:val="single" w:sz="4" w:space="0" w:color="auto"/>
            </w:tcBorders>
            <w:shd w:val="clear" w:color="auto" w:fill="auto"/>
          </w:tcPr>
          <w:p w14:paraId="4C29E372" w14:textId="77777777" w:rsidR="00B450DF" w:rsidRDefault="005C46CF" w:rsidP="003E6139">
            <w:pPr>
              <w:spacing w:after="0" w:line="240" w:lineRule="auto"/>
              <w:rPr>
                <w:sz w:val="20"/>
                <w:szCs w:val="20"/>
              </w:rPr>
            </w:pPr>
            <w:r w:rsidRPr="00AF3D58">
              <w:rPr>
                <w:sz w:val="20"/>
                <w:szCs w:val="20"/>
              </w:rPr>
              <w:t>Occupational Health &amp; Safety (OHS) Management</w:t>
            </w:r>
          </w:p>
          <w:p w14:paraId="0D5BA1A2" w14:textId="5BDCBC9B" w:rsidR="005C46CF" w:rsidRPr="00AF3D58" w:rsidRDefault="005C46CF" w:rsidP="003E6139">
            <w:pPr>
              <w:spacing w:after="0" w:line="240" w:lineRule="auto"/>
              <w:rPr>
                <w:b/>
                <w:sz w:val="20"/>
                <w:szCs w:val="20"/>
              </w:rPr>
            </w:pPr>
            <w:r>
              <w:rPr>
                <w:sz w:val="20"/>
                <w:szCs w:val="20"/>
              </w:rPr>
              <w:t xml:space="preserve">Disability </w:t>
            </w:r>
            <w:r w:rsidR="0081130A">
              <w:rPr>
                <w:sz w:val="20"/>
                <w:szCs w:val="20"/>
              </w:rPr>
              <w:t>management</w:t>
            </w:r>
          </w:p>
        </w:tc>
      </w:tr>
      <w:tr w:rsidR="003E6139" w:rsidRPr="00AF3D58" w14:paraId="777A710C" w14:textId="77777777" w:rsidTr="0050744F">
        <w:tc>
          <w:tcPr>
            <w:tcW w:w="2830" w:type="dxa"/>
            <w:tcBorders>
              <w:bottom w:val="single" w:sz="4" w:space="0" w:color="auto"/>
            </w:tcBorders>
            <w:shd w:val="clear" w:color="auto" w:fill="auto"/>
          </w:tcPr>
          <w:p w14:paraId="367E22AC" w14:textId="77777777" w:rsidR="003E6139" w:rsidRPr="003E6139" w:rsidRDefault="003E6139" w:rsidP="00B450DF">
            <w:pPr>
              <w:spacing w:after="0" w:line="240" w:lineRule="auto"/>
              <w:rPr>
                <w:sz w:val="20"/>
                <w:szCs w:val="20"/>
              </w:rPr>
            </w:pPr>
            <w:r w:rsidRPr="003E6139">
              <w:rPr>
                <w:sz w:val="20"/>
                <w:szCs w:val="20"/>
              </w:rPr>
              <w:t>*Note to students</w:t>
            </w:r>
          </w:p>
        </w:tc>
        <w:tc>
          <w:tcPr>
            <w:tcW w:w="6458" w:type="dxa"/>
            <w:tcBorders>
              <w:bottom w:val="single" w:sz="4" w:space="0" w:color="auto"/>
            </w:tcBorders>
            <w:shd w:val="clear" w:color="auto" w:fill="auto"/>
          </w:tcPr>
          <w:p w14:paraId="2004E964" w14:textId="77777777" w:rsidR="003E6139" w:rsidRPr="00AF3D58" w:rsidRDefault="003E6139" w:rsidP="00705581">
            <w:pPr>
              <w:spacing w:after="0" w:line="240" w:lineRule="auto"/>
              <w:rPr>
                <w:sz w:val="20"/>
                <w:szCs w:val="20"/>
              </w:rPr>
            </w:pPr>
            <w:r>
              <w:rPr>
                <w:sz w:val="20"/>
                <w:szCs w:val="20"/>
              </w:rPr>
              <w:t>Note that this is a research focus area and not your research topic. You research topic needs to slot in under this research focus area.</w:t>
            </w:r>
            <w:r w:rsidR="00705581">
              <w:rPr>
                <w:sz w:val="20"/>
                <w:szCs w:val="20"/>
              </w:rPr>
              <w:t xml:space="preserve"> It is important that your research focus on a topic that does not simply repeat what other researchers have already researched. Look at topics that are burning issues or th</w:t>
            </w:r>
            <w:r w:rsidR="00AC40BD">
              <w:rPr>
                <w:sz w:val="20"/>
                <w:szCs w:val="20"/>
              </w:rPr>
              <w:t>at could make a difference in O</w:t>
            </w:r>
            <w:r w:rsidR="00705581">
              <w:rPr>
                <w:sz w:val="20"/>
                <w:szCs w:val="20"/>
              </w:rPr>
              <w:t>H</w:t>
            </w:r>
            <w:r w:rsidR="00AC40BD">
              <w:rPr>
                <w:sz w:val="20"/>
                <w:szCs w:val="20"/>
              </w:rPr>
              <w:t>S</w:t>
            </w:r>
            <w:r w:rsidR="00705581">
              <w:rPr>
                <w:sz w:val="20"/>
                <w:szCs w:val="20"/>
              </w:rPr>
              <w:t xml:space="preserve"> legal and regulatory compliance. </w:t>
            </w:r>
          </w:p>
        </w:tc>
      </w:tr>
      <w:tr w:rsidR="00203EDC" w14:paraId="040B2262" w14:textId="77777777" w:rsidTr="0050744F">
        <w:tc>
          <w:tcPr>
            <w:tcW w:w="2830" w:type="dxa"/>
            <w:tcBorders>
              <w:top w:val="single" w:sz="4" w:space="0" w:color="auto"/>
              <w:left w:val="single" w:sz="4" w:space="0" w:color="auto"/>
              <w:bottom w:val="single" w:sz="4" w:space="0" w:color="auto"/>
              <w:right w:val="single" w:sz="4" w:space="0" w:color="auto"/>
            </w:tcBorders>
            <w:shd w:val="clear" w:color="auto" w:fill="auto"/>
          </w:tcPr>
          <w:p w14:paraId="51AAEBCA" w14:textId="2F82DD0C" w:rsidR="00203EDC" w:rsidRPr="00F13621" w:rsidRDefault="00203EDC">
            <w:pPr>
              <w:spacing w:after="0" w:line="240" w:lineRule="auto"/>
              <w:rPr>
                <w:b/>
                <w:bCs/>
                <w:sz w:val="20"/>
                <w:szCs w:val="20"/>
              </w:rPr>
            </w:pPr>
            <w:r w:rsidRPr="00F13621">
              <w:rPr>
                <w:b/>
                <w:bCs/>
                <w:sz w:val="20"/>
                <w:szCs w:val="20"/>
              </w:rPr>
              <w:t>Total Capacity for 202</w:t>
            </w:r>
            <w:r w:rsidR="00F242E6">
              <w:rPr>
                <w:b/>
                <w:bCs/>
                <w:sz w:val="20"/>
                <w:szCs w:val="20"/>
              </w:rPr>
              <w:t>5</w:t>
            </w:r>
          </w:p>
        </w:tc>
        <w:tc>
          <w:tcPr>
            <w:tcW w:w="6458" w:type="dxa"/>
            <w:tcBorders>
              <w:top w:val="single" w:sz="4" w:space="0" w:color="auto"/>
              <w:left w:val="single" w:sz="4" w:space="0" w:color="auto"/>
              <w:bottom w:val="single" w:sz="4" w:space="0" w:color="auto"/>
              <w:right w:val="single" w:sz="4" w:space="0" w:color="auto"/>
            </w:tcBorders>
            <w:shd w:val="clear" w:color="auto" w:fill="auto"/>
          </w:tcPr>
          <w:p w14:paraId="25247E39" w14:textId="7931D50A" w:rsidR="00203EDC" w:rsidRPr="00203EDC" w:rsidRDefault="005C46CF">
            <w:pPr>
              <w:spacing w:after="0" w:line="240" w:lineRule="auto"/>
              <w:rPr>
                <w:sz w:val="20"/>
                <w:szCs w:val="20"/>
              </w:rPr>
            </w:pPr>
            <w:r>
              <w:rPr>
                <w:sz w:val="20"/>
                <w:szCs w:val="20"/>
              </w:rPr>
              <w:t>1</w:t>
            </w:r>
            <w:r w:rsidR="00F13621">
              <w:rPr>
                <w:sz w:val="20"/>
                <w:szCs w:val="20"/>
              </w:rPr>
              <w:t xml:space="preserve"> PhD</w:t>
            </w:r>
            <w:r w:rsidR="00203EDC" w:rsidRPr="00203EDC">
              <w:rPr>
                <w:sz w:val="20"/>
                <w:szCs w:val="20"/>
              </w:rPr>
              <w:t xml:space="preserve"> </w:t>
            </w:r>
            <w:r>
              <w:rPr>
                <w:sz w:val="20"/>
                <w:szCs w:val="20"/>
              </w:rPr>
              <w:t>or</w:t>
            </w:r>
            <w:r w:rsidR="00203EDC" w:rsidRPr="00203EDC">
              <w:rPr>
                <w:sz w:val="20"/>
                <w:szCs w:val="20"/>
              </w:rPr>
              <w:t xml:space="preserve"> </w:t>
            </w:r>
            <w:r>
              <w:rPr>
                <w:sz w:val="20"/>
                <w:szCs w:val="20"/>
              </w:rPr>
              <w:t>1</w:t>
            </w:r>
            <w:r w:rsidR="00203EDC" w:rsidRPr="00203EDC">
              <w:rPr>
                <w:sz w:val="20"/>
                <w:szCs w:val="20"/>
              </w:rPr>
              <w:t xml:space="preserve"> Master’s</w:t>
            </w:r>
          </w:p>
        </w:tc>
      </w:tr>
    </w:tbl>
    <w:p w14:paraId="34CC42D5" w14:textId="77777777" w:rsidR="00203EDC" w:rsidRDefault="00203EDC" w:rsidP="00203EDC">
      <w:pPr>
        <w:spacing w:after="0" w:line="240" w:lineRule="auto"/>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5216"/>
        <w:gridCol w:w="1242"/>
      </w:tblGrid>
      <w:tr w:rsidR="00B450DF" w:rsidRPr="00AF3D58" w14:paraId="3AE281F6" w14:textId="77777777" w:rsidTr="0050744F">
        <w:trPr>
          <w:trHeight w:val="190"/>
        </w:trPr>
        <w:tc>
          <w:tcPr>
            <w:tcW w:w="2830" w:type="dxa"/>
            <w:shd w:val="clear" w:color="auto" w:fill="D9D9D9" w:themeFill="background1" w:themeFillShade="D9"/>
          </w:tcPr>
          <w:p w14:paraId="2700CFF0" w14:textId="77777777" w:rsidR="00B450DF" w:rsidRPr="00AF3D58" w:rsidRDefault="00B450DF" w:rsidP="00B450DF">
            <w:pPr>
              <w:spacing w:after="0" w:line="240" w:lineRule="auto"/>
              <w:rPr>
                <w:b/>
                <w:bCs/>
                <w:sz w:val="20"/>
                <w:szCs w:val="20"/>
              </w:rPr>
            </w:pPr>
            <w:r w:rsidRPr="00AF3D58">
              <w:rPr>
                <w:b/>
                <w:sz w:val="20"/>
                <w:szCs w:val="20"/>
              </w:rPr>
              <w:t>Supervision Team details:</w:t>
            </w:r>
          </w:p>
        </w:tc>
        <w:tc>
          <w:tcPr>
            <w:tcW w:w="5216" w:type="dxa"/>
            <w:shd w:val="clear" w:color="auto" w:fill="D9D9D9" w:themeFill="background1" w:themeFillShade="D9"/>
          </w:tcPr>
          <w:p w14:paraId="653600E1" w14:textId="77777777" w:rsidR="00B450DF" w:rsidRPr="00AF3D58" w:rsidRDefault="00B450DF" w:rsidP="00B450DF">
            <w:pPr>
              <w:spacing w:after="0" w:line="240" w:lineRule="auto"/>
              <w:rPr>
                <w:b/>
                <w:bCs/>
                <w:sz w:val="20"/>
                <w:szCs w:val="20"/>
              </w:rPr>
            </w:pPr>
            <w:r w:rsidRPr="00AF3D58">
              <w:rPr>
                <w:b/>
                <w:bCs/>
                <w:sz w:val="20"/>
                <w:szCs w:val="20"/>
              </w:rPr>
              <w:t>Academic Profile</w:t>
            </w:r>
          </w:p>
        </w:tc>
        <w:tc>
          <w:tcPr>
            <w:tcW w:w="1242" w:type="dxa"/>
            <w:shd w:val="clear" w:color="auto" w:fill="D9D9D9" w:themeFill="background1" w:themeFillShade="D9"/>
          </w:tcPr>
          <w:p w14:paraId="63CC97A5" w14:textId="77777777" w:rsidR="00B450DF" w:rsidRPr="00AF3D58" w:rsidRDefault="00B450DF" w:rsidP="00B450DF">
            <w:pPr>
              <w:spacing w:after="0" w:line="240" w:lineRule="auto"/>
              <w:rPr>
                <w:b/>
                <w:bCs/>
                <w:sz w:val="20"/>
                <w:szCs w:val="20"/>
              </w:rPr>
            </w:pPr>
            <w:r w:rsidRPr="00AF3D58">
              <w:rPr>
                <w:b/>
                <w:bCs/>
                <w:sz w:val="20"/>
                <w:szCs w:val="20"/>
              </w:rPr>
              <w:t>Capacity</w:t>
            </w:r>
          </w:p>
        </w:tc>
      </w:tr>
      <w:tr w:rsidR="002916D9" w:rsidRPr="00AF3D58" w14:paraId="3C48E77D" w14:textId="77777777" w:rsidTr="0050744F">
        <w:trPr>
          <w:trHeight w:val="841"/>
        </w:trPr>
        <w:tc>
          <w:tcPr>
            <w:tcW w:w="2830" w:type="dxa"/>
            <w:shd w:val="clear" w:color="auto" w:fill="auto"/>
          </w:tcPr>
          <w:p w14:paraId="4C9360F8" w14:textId="4069C4F1" w:rsidR="002916D9" w:rsidRPr="00AF3D58" w:rsidRDefault="002767B7" w:rsidP="002916D9">
            <w:pPr>
              <w:spacing w:after="0" w:line="240" w:lineRule="auto"/>
              <w:rPr>
                <w:b/>
                <w:bCs/>
                <w:sz w:val="20"/>
                <w:szCs w:val="20"/>
              </w:rPr>
            </w:pPr>
            <w:r>
              <w:rPr>
                <w:b/>
                <w:bCs/>
                <w:sz w:val="20"/>
                <w:szCs w:val="20"/>
              </w:rPr>
              <w:t>Dr</w:t>
            </w:r>
            <w:r w:rsidR="002916D9" w:rsidRPr="00AF3D58">
              <w:rPr>
                <w:b/>
                <w:bCs/>
                <w:sz w:val="20"/>
                <w:szCs w:val="20"/>
              </w:rPr>
              <w:t xml:space="preserve"> Cheryl Rielander</w:t>
            </w:r>
          </w:p>
          <w:p w14:paraId="4CFBD9E4" w14:textId="77777777" w:rsidR="002916D9" w:rsidRPr="00AF3D58" w:rsidRDefault="002916D9" w:rsidP="002916D9">
            <w:pPr>
              <w:spacing w:after="0" w:line="240" w:lineRule="auto"/>
              <w:rPr>
                <w:sz w:val="20"/>
                <w:szCs w:val="20"/>
              </w:rPr>
            </w:pPr>
            <w:r w:rsidRPr="00AF3D58">
              <w:rPr>
                <w:sz w:val="20"/>
                <w:szCs w:val="20"/>
              </w:rPr>
              <w:t>Office: 012 429 2497</w:t>
            </w:r>
          </w:p>
          <w:p w14:paraId="74E2EAD3" w14:textId="77777777" w:rsidR="002916D9" w:rsidRPr="00AF3D58" w:rsidRDefault="002916D9" w:rsidP="002916D9">
            <w:pPr>
              <w:spacing w:after="0" w:line="240" w:lineRule="auto"/>
              <w:rPr>
                <w:sz w:val="20"/>
                <w:szCs w:val="20"/>
              </w:rPr>
            </w:pPr>
            <w:r w:rsidRPr="00AF3D58">
              <w:rPr>
                <w:sz w:val="20"/>
                <w:szCs w:val="20"/>
              </w:rPr>
              <w:t>Email: rielacl@unisa.ac.za</w:t>
            </w:r>
          </w:p>
          <w:p w14:paraId="4057892D" w14:textId="77777777" w:rsidR="002916D9" w:rsidRDefault="002916D9" w:rsidP="002916D9">
            <w:r w:rsidRPr="00AF3D58">
              <w:rPr>
                <w:sz w:val="20"/>
                <w:szCs w:val="20"/>
              </w:rPr>
              <w:t>ORCID </w:t>
            </w:r>
            <w:r>
              <w:rPr>
                <w:sz w:val="20"/>
                <w:szCs w:val="20"/>
              </w:rPr>
              <w:t xml:space="preserve"> </w:t>
            </w:r>
            <w:hyperlink r:id="rId8" w:history="1">
              <w:r>
                <w:rPr>
                  <w:rStyle w:val="Hyperlink"/>
                </w:rPr>
                <w:t>https://orcid.org/0000-0002-4624-5033</w:t>
              </w:r>
            </w:hyperlink>
          </w:p>
          <w:p w14:paraId="79366C2B" w14:textId="77777777" w:rsidR="002916D9" w:rsidRPr="00AF3D58" w:rsidRDefault="002916D9" w:rsidP="002916D9">
            <w:pPr>
              <w:spacing w:after="0" w:line="240" w:lineRule="auto"/>
              <w:rPr>
                <w:bCs/>
                <w:sz w:val="20"/>
                <w:szCs w:val="20"/>
              </w:rPr>
            </w:pPr>
          </w:p>
        </w:tc>
        <w:tc>
          <w:tcPr>
            <w:tcW w:w="5216" w:type="dxa"/>
            <w:shd w:val="clear" w:color="auto" w:fill="auto"/>
          </w:tcPr>
          <w:p w14:paraId="38B1B79C" w14:textId="77777777" w:rsidR="002916D9" w:rsidRDefault="002916D9" w:rsidP="002916D9">
            <w:pPr>
              <w:spacing w:after="0" w:line="240" w:lineRule="auto"/>
              <w:jc w:val="both"/>
              <w:rPr>
                <w:bCs/>
                <w:sz w:val="20"/>
                <w:szCs w:val="20"/>
                <w:lang w:eastAsia="en-ZA"/>
              </w:rPr>
            </w:pPr>
            <w:r>
              <w:rPr>
                <w:bCs/>
                <w:sz w:val="20"/>
                <w:szCs w:val="20"/>
                <w:lang w:eastAsia="en-ZA"/>
              </w:rPr>
              <w:t xml:space="preserve">Cheryl Rielander is employed at Unisa as a senior lecturer in safety management in the Department of Operations Management. She was previously employed by the South African National Defence force (1983 – 2015). She has been involved in occupational health and safety in the medical environment since 1994. Cheryl is the author of a number of textbooks and textbook chapters in a series of safety management textbooks. Cheryl is registered with the South African Institute for Occupational Safety and Health (SAIOSH) as a graduate member. </w:t>
            </w:r>
          </w:p>
          <w:p w14:paraId="14DDB238" w14:textId="77777777" w:rsidR="002916D9" w:rsidRDefault="002916D9" w:rsidP="002916D9">
            <w:pPr>
              <w:spacing w:after="0" w:line="240" w:lineRule="auto"/>
              <w:jc w:val="both"/>
              <w:rPr>
                <w:bCs/>
                <w:sz w:val="20"/>
                <w:szCs w:val="20"/>
                <w:lang w:eastAsia="en-ZA"/>
              </w:rPr>
            </w:pPr>
          </w:p>
          <w:p w14:paraId="43EC12A2" w14:textId="1771C940" w:rsidR="002916D9" w:rsidRDefault="002916D9" w:rsidP="00F13621">
            <w:pPr>
              <w:spacing w:after="0" w:line="240" w:lineRule="auto"/>
              <w:jc w:val="both"/>
              <w:rPr>
                <w:bCs/>
                <w:sz w:val="20"/>
                <w:szCs w:val="20"/>
                <w:lang w:eastAsia="en-ZA"/>
              </w:rPr>
            </w:pPr>
            <w:r>
              <w:rPr>
                <w:bCs/>
                <w:sz w:val="20"/>
                <w:szCs w:val="20"/>
                <w:lang w:eastAsia="en-ZA"/>
              </w:rPr>
              <w:t>Cheryl has completed her PhD in management studies with a focus on safety risk management. She holds a Master’s degree in Safety Management through Columbia Southern University</w:t>
            </w:r>
            <w:r w:rsidR="002E4E0E">
              <w:rPr>
                <w:bCs/>
                <w:sz w:val="20"/>
                <w:szCs w:val="20"/>
                <w:lang w:eastAsia="en-ZA"/>
              </w:rPr>
              <w:t xml:space="preserve"> (sum Cum Laude)</w:t>
            </w:r>
            <w:r>
              <w:rPr>
                <w:bCs/>
                <w:sz w:val="20"/>
                <w:szCs w:val="20"/>
                <w:lang w:eastAsia="en-ZA"/>
              </w:rPr>
              <w:t xml:space="preserve">. She also has extensive knowledge related to the field of health and holds several Diplomas in Nursing and a Certificate in Occupational Health Nursing which provides a unique perspective on the various disciplines in occupational health and safety. Cheryl completed various short courses relating to Occupational health and Hygiene. Other short courses that Cheryl completed in Safety Management includes SAMTRACK, assessors, moderators, and design and development courses to name but a few. </w:t>
            </w:r>
          </w:p>
          <w:p w14:paraId="1E3C6023" w14:textId="5E85892B" w:rsidR="00F13621" w:rsidRPr="00AF3D58" w:rsidRDefault="00F13621" w:rsidP="00F13621">
            <w:pPr>
              <w:spacing w:after="0" w:line="240" w:lineRule="auto"/>
              <w:jc w:val="both"/>
              <w:rPr>
                <w:bCs/>
                <w:sz w:val="20"/>
                <w:szCs w:val="20"/>
              </w:rPr>
            </w:pPr>
          </w:p>
        </w:tc>
        <w:tc>
          <w:tcPr>
            <w:tcW w:w="1242" w:type="dxa"/>
            <w:shd w:val="clear" w:color="auto" w:fill="auto"/>
          </w:tcPr>
          <w:p w14:paraId="222B563D" w14:textId="2E942BD2" w:rsidR="002916D9" w:rsidRDefault="002916D9" w:rsidP="002916D9">
            <w:pPr>
              <w:spacing w:after="0" w:line="240" w:lineRule="auto"/>
              <w:rPr>
                <w:sz w:val="20"/>
                <w:szCs w:val="20"/>
                <w:lang w:eastAsia="en-ZA"/>
              </w:rPr>
            </w:pPr>
            <w:r>
              <w:rPr>
                <w:sz w:val="20"/>
                <w:szCs w:val="20"/>
                <w:lang w:eastAsia="en-ZA"/>
              </w:rPr>
              <w:t>1 PhD</w:t>
            </w:r>
            <w:r w:rsidR="0050744F">
              <w:rPr>
                <w:sz w:val="20"/>
                <w:szCs w:val="20"/>
                <w:lang w:eastAsia="en-ZA"/>
              </w:rPr>
              <w:t xml:space="preserve"> or </w:t>
            </w:r>
          </w:p>
          <w:p w14:paraId="73982F69" w14:textId="77777777" w:rsidR="002916D9" w:rsidRDefault="002916D9" w:rsidP="002916D9">
            <w:pPr>
              <w:spacing w:after="0" w:line="240" w:lineRule="auto"/>
              <w:rPr>
                <w:sz w:val="20"/>
                <w:szCs w:val="20"/>
                <w:lang w:eastAsia="en-ZA"/>
              </w:rPr>
            </w:pPr>
            <w:r>
              <w:rPr>
                <w:sz w:val="20"/>
                <w:szCs w:val="20"/>
                <w:lang w:eastAsia="en-ZA"/>
              </w:rPr>
              <w:t>1 Master’s</w:t>
            </w:r>
          </w:p>
          <w:p w14:paraId="0F3340C8" w14:textId="77777777" w:rsidR="002916D9" w:rsidRPr="00AF3D58" w:rsidRDefault="002916D9" w:rsidP="002916D9">
            <w:pPr>
              <w:spacing w:after="0" w:line="240" w:lineRule="auto"/>
              <w:rPr>
                <w:bCs/>
                <w:sz w:val="20"/>
                <w:szCs w:val="20"/>
              </w:rPr>
            </w:pPr>
          </w:p>
        </w:tc>
      </w:tr>
      <w:tr w:rsidR="00F13621" w:rsidRPr="00AF3D58" w14:paraId="4EC42898" w14:textId="77777777" w:rsidTr="0050744F">
        <w:trPr>
          <w:trHeight w:val="1358"/>
        </w:trPr>
        <w:tc>
          <w:tcPr>
            <w:tcW w:w="2830" w:type="dxa"/>
            <w:shd w:val="clear" w:color="auto" w:fill="auto"/>
          </w:tcPr>
          <w:p w14:paraId="53E56E0A" w14:textId="329F0F5F" w:rsidR="00F13621" w:rsidRPr="00AF3D58" w:rsidRDefault="00F13621" w:rsidP="00F13621">
            <w:pPr>
              <w:spacing w:after="0" w:line="240" w:lineRule="auto"/>
              <w:rPr>
                <w:b/>
                <w:bCs/>
                <w:sz w:val="20"/>
                <w:szCs w:val="20"/>
              </w:rPr>
            </w:pPr>
          </w:p>
          <w:p w14:paraId="23BB685A" w14:textId="1B1D7220" w:rsidR="00F13621" w:rsidRPr="00AF3D58" w:rsidRDefault="00F13621" w:rsidP="00F13621">
            <w:pPr>
              <w:spacing w:after="0" w:line="240" w:lineRule="auto"/>
              <w:rPr>
                <w:sz w:val="20"/>
                <w:szCs w:val="20"/>
              </w:rPr>
            </w:pPr>
            <w:r w:rsidRPr="00AF3D58">
              <w:rPr>
                <w:sz w:val="20"/>
                <w:szCs w:val="20"/>
              </w:rPr>
              <w:t xml:space="preserve">Office: </w:t>
            </w:r>
          </w:p>
          <w:p w14:paraId="679EFBB1" w14:textId="53AFFB75" w:rsidR="00F13621" w:rsidRPr="00AF3D58" w:rsidRDefault="00F13621" w:rsidP="00F13621">
            <w:pPr>
              <w:spacing w:after="0" w:line="240" w:lineRule="auto"/>
              <w:rPr>
                <w:sz w:val="20"/>
                <w:szCs w:val="20"/>
              </w:rPr>
            </w:pPr>
            <w:r w:rsidRPr="00AF3D58">
              <w:rPr>
                <w:sz w:val="20"/>
                <w:szCs w:val="20"/>
              </w:rPr>
              <w:t xml:space="preserve">Email: </w:t>
            </w:r>
          </w:p>
          <w:p w14:paraId="592A9B94" w14:textId="214E9C6F" w:rsidR="00F13621" w:rsidRPr="00AF3D58" w:rsidRDefault="00F13621" w:rsidP="00F13621">
            <w:pPr>
              <w:spacing w:after="0" w:line="240" w:lineRule="auto"/>
              <w:rPr>
                <w:sz w:val="20"/>
                <w:szCs w:val="20"/>
              </w:rPr>
            </w:pPr>
            <w:r w:rsidRPr="00AF3D58">
              <w:rPr>
                <w:sz w:val="20"/>
                <w:szCs w:val="20"/>
              </w:rPr>
              <w:t xml:space="preserve">ORCID :  </w:t>
            </w:r>
          </w:p>
        </w:tc>
        <w:tc>
          <w:tcPr>
            <w:tcW w:w="5216" w:type="dxa"/>
            <w:shd w:val="clear" w:color="auto" w:fill="auto"/>
          </w:tcPr>
          <w:p w14:paraId="2E764E58" w14:textId="77777777" w:rsidR="00F13621" w:rsidRPr="00AF3D58" w:rsidRDefault="00F13621" w:rsidP="00F13621">
            <w:pPr>
              <w:spacing w:after="0" w:line="240" w:lineRule="auto"/>
              <w:jc w:val="both"/>
              <w:rPr>
                <w:bCs/>
                <w:sz w:val="20"/>
                <w:szCs w:val="20"/>
              </w:rPr>
            </w:pPr>
          </w:p>
        </w:tc>
        <w:tc>
          <w:tcPr>
            <w:tcW w:w="1242" w:type="dxa"/>
            <w:shd w:val="clear" w:color="auto" w:fill="auto"/>
          </w:tcPr>
          <w:p w14:paraId="5270DC66" w14:textId="77777777" w:rsidR="00F13621" w:rsidRPr="00AF3D58" w:rsidRDefault="00F13621" w:rsidP="00F13621">
            <w:pPr>
              <w:spacing w:after="0" w:line="240" w:lineRule="auto"/>
              <w:rPr>
                <w:b/>
                <w:bCs/>
                <w:sz w:val="20"/>
                <w:szCs w:val="20"/>
              </w:rPr>
            </w:pPr>
          </w:p>
        </w:tc>
      </w:tr>
      <w:tr w:rsidR="00BC4030" w:rsidRPr="00AF3D58" w14:paraId="79A2E39E" w14:textId="77777777" w:rsidTr="0050744F">
        <w:trPr>
          <w:trHeight w:val="276"/>
        </w:trPr>
        <w:tc>
          <w:tcPr>
            <w:tcW w:w="2830" w:type="dxa"/>
            <w:shd w:val="clear" w:color="auto" w:fill="auto"/>
          </w:tcPr>
          <w:p w14:paraId="56562C81" w14:textId="77777777" w:rsidR="00BC4030" w:rsidRPr="00AF3D58" w:rsidRDefault="00BC4030" w:rsidP="00BC4030">
            <w:pPr>
              <w:spacing w:after="0" w:line="240" w:lineRule="auto"/>
              <w:rPr>
                <w:b/>
                <w:bCs/>
                <w:sz w:val="20"/>
                <w:szCs w:val="20"/>
              </w:rPr>
            </w:pPr>
            <w:r w:rsidRPr="00AF3D58">
              <w:rPr>
                <w:b/>
                <w:bCs/>
                <w:sz w:val="20"/>
                <w:szCs w:val="20"/>
              </w:rPr>
              <w:t>Model of supervision</w:t>
            </w:r>
          </w:p>
        </w:tc>
        <w:tc>
          <w:tcPr>
            <w:tcW w:w="6458" w:type="dxa"/>
            <w:gridSpan w:val="2"/>
            <w:shd w:val="clear" w:color="auto" w:fill="auto"/>
          </w:tcPr>
          <w:p w14:paraId="42F6302C" w14:textId="77777777" w:rsidR="00BC4030" w:rsidRPr="00AF3D58" w:rsidRDefault="00BC4030" w:rsidP="003B29B4">
            <w:pPr>
              <w:spacing w:after="0" w:line="240" w:lineRule="auto"/>
              <w:jc w:val="both"/>
              <w:rPr>
                <w:color w:val="1E2921"/>
                <w:sz w:val="20"/>
                <w:szCs w:val="20"/>
              </w:rPr>
            </w:pPr>
            <w:r w:rsidRPr="00AF3D58">
              <w:rPr>
                <w:color w:val="1E2921"/>
                <w:sz w:val="20"/>
                <w:szCs w:val="20"/>
              </w:rPr>
              <w:t xml:space="preserve">Candidates will be allocated to a supervisor but will be required to work independently within the requirements of higher degree studies. </w:t>
            </w:r>
            <w:r w:rsidRPr="00AF3D58">
              <w:rPr>
                <w:sz w:val="20"/>
                <w:szCs w:val="20"/>
              </w:rPr>
              <w:t xml:space="preserve">Additionally, the candidate will have to present his/her work to a panel of academic at colloquia.  Additionally, the candidate should submit his/her work to be reviewed by a blind peer review process. </w:t>
            </w:r>
          </w:p>
        </w:tc>
      </w:tr>
      <w:tr w:rsidR="00BC4030" w:rsidRPr="00AF3D58" w14:paraId="4ADEC167" w14:textId="77777777" w:rsidTr="0050744F">
        <w:trPr>
          <w:trHeight w:val="276"/>
        </w:trPr>
        <w:tc>
          <w:tcPr>
            <w:tcW w:w="2830" w:type="dxa"/>
            <w:shd w:val="clear" w:color="auto" w:fill="auto"/>
          </w:tcPr>
          <w:p w14:paraId="79032A38" w14:textId="77777777" w:rsidR="00BC4030" w:rsidRPr="00AF3D58" w:rsidRDefault="00BC4030" w:rsidP="00BC4030">
            <w:pPr>
              <w:spacing w:after="0" w:line="240" w:lineRule="auto"/>
              <w:rPr>
                <w:b/>
                <w:bCs/>
                <w:sz w:val="20"/>
                <w:szCs w:val="20"/>
              </w:rPr>
            </w:pPr>
            <w:r w:rsidRPr="00AF3D58">
              <w:rPr>
                <w:b/>
                <w:bCs/>
                <w:sz w:val="20"/>
                <w:szCs w:val="20"/>
              </w:rPr>
              <w:t>Selection criteria: Master’s/Doctorate</w:t>
            </w:r>
          </w:p>
        </w:tc>
        <w:tc>
          <w:tcPr>
            <w:tcW w:w="6458" w:type="dxa"/>
            <w:gridSpan w:val="2"/>
            <w:shd w:val="clear" w:color="auto" w:fill="auto"/>
          </w:tcPr>
          <w:p w14:paraId="09779012" w14:textId="77777777" w:rsidR="00BC4030" w:rsidRPr="00AF3D58" w:rsidRDefault="00BC4030" w:rsidP="00BC4030">
            <w:pPr>
              <w:spacing w:after="0" w:line="240" w:lineRule="auto"/>
              <w:jc w:val="both"/>
              <w:rPr>
                <w:color w:val="1E2921"/>
                <w:sz w:val="20"/>
                <w:szCs w:val="20"/>
              </w:rPr>
            </w:pPr>
            <w:r w:rsidRPr="00AF3D58">
              <w:rPr>
                <w:color w:val="1E2921"/>
                <w:sz w:val="20"/>
                <w:szCs w:val="20"/>
              </w:rPr>
              <w:t xml:space="preserve">Refer to the qualification website for selection criteria. </w:t>
            </w:r>
          </w:p>
        </w:tc>
      </w:tr>
      <w:tr w:rsidR="00BC4030" w:rsidRPr="00AF3D58" w14:paraId="7555887F" w14:textId="77777777" w:rsidTr="0050744F">
        <w:trPr>
          <w:trHeight w:val="276"/>
        </w:trPr>
        <w:tc>
          <w:tcPr>
            <w:tcW w:w="2830" w:type="dxa"/>
            <w:shd w:val="clear" w:color="auto" w:fill="auto"/>
          </w:tcPr>
          <w:p w14:paraId="5EAE7577" w14:textId="77777777" w:rsidR="00BC4030" w:rsidRPr="00AF3D58" w:rsidRDefault="00BC4030" w:rsidP="00BC4030">
            <w:pPr>
              <w:spacing w:after="0" w:line="240" w:lineRule="auto"/>
              <w:rPr>
                <w:b/>
                <w:bCs/>
                <w:sz w:val="20"/>
                <w:szCs w:val="20"/>
              </w:rPr>
            </w:pPr>
            <w:r w:rsidRPr="00AF3D58">
              <w:rPr>
                <w:b/>
                <w:bCs/>
                <w:sz w:val="20"/>
                <w:szCs w:val="20"/>
              </w:rPr>
              <w:t>Selection Procedure</w:t>
            </w:r>
          </w:p>
        </w:tc>
        <w:tc>
          <w:tcPr>
            <w:tcW w:w="6458" w:type="dxa"/>
            <w:gridSpan w:val="2"/>
            <w:shd w:val="clear" w:color="auto" w:fill="auto"/>
          </w:tcPr>
          <w:p w14:paraId="65DD4965" w14:textId="77777777" w:rsidR="00BC4030" w:rsidRPr="00AF3D58" w:rsidRDefault="00BC4030" w:rsidP="00BC4030">
            <w:pPr>
              <w:pStyle w:val="ListParagraph"/>
              <w:spacing w:after="0" w:line="240" w:lineRule="auto"/>
              <w:ind w:left="0"/>
              <w:jc w:val="both"/>
              <w:rPr>
                <w:color w:val="1E2921"/>
                <w:sz w:val="20"/>
                <w:szCs w:val="20"/>
              </w:rPr>
            </w:pPr>
            <w:r w:rsidRPr="00AF3D58">
              <w:rPr>
                <w:color w:val="1E2921"/>
                <w:sz w:val="20"/>
                <w:szCs w:val="20"/>
              </w:rPr>
              <w:t xml:space="preserve">Refer to the qualification website for selection procedure. </w:t>
            </w:r>
          </w:p>
        </w:tc>
      </w:tr>
      <w:tr w:rsidR="00BC4030" w:rsidRPr="00AF3D58" w14:paraId="52034C5A" w14:textId="77777777" w:rsidTr="0050744F">
        <w:trPr>
          <w:trHeight w:val="276"/>
        </w:trPr>
        <w:tc>
          <w:tcPr>
            <w:tcW w:w="2830" w:type="dxa"/>
            <w:shd w:val="clear" w:color="auto" w:fill="auto"/>
          </w:tcPr>
          <w:p w14:paraId="6D62640C" w14:textId="77777777" w:rsidR="00BC4030" w:rsidRPr="00AF3D58" w:rsidRDefault="00BC4030" w:rsidP="00BC4030">
            <w:pPr>
              <w:spacing w:after="0" w:line="240" w:lineRule="auto"/>
              <w:rPr>
                <w:b/>
                <w:bCs/>
                <w:sz w:val="20"/>
                <w:szCs w:val="20"/>
              </w:rPr>
            </w:pPr>
            <w:r w:rsidRPr="00AF3D58">
              <w:rPr>
                <w:b/>
                <w:bCs/>
                <w:sz w:val="20"/>
                <w:szCs w:val="20"/>
              </w:rPr>
              <w:t>Research scope</w:t>
            </w:r>
          </w:p>
        </w:tc>
        <w:tc>
          <w:tcPr>
            <w:tcW w:w="6458" w:type="dxa"/>
            <w:gridSpan w:val="2"/>
            <w:shd w:val="clear" w:color="auto" w:fill="auto"/>
          </w:tcPr>
          <w:p w14:paraId="72A5208F" w14:textId="7974DD1A" w:rsidR="00BC4030" w:rsidRDefault="00BC4030" w:rsidP="003E6139">
            <w:pPr>
              <w:spacing w:after="0" w:line="240" w:lineRule="auto"/>
              <w:rPr>
                <w:sz w:val="20"/>
                <w:szCs w:val="20"/>
              </w:rPr>
            </w:pPr>
            <w:r w:rsidRPr="00AF3D58">
              <w:rPr>
                <w:sz w:val="20"/>
                <w:szCs w:val="20"/>
              </w:rPr>
              <w:t>Research</w:t>
            </w:r>
            <w:r w:rsidR="003E6139">
              <w:rPr>
                <w:sz w:val="20"/>
                <w:szCs w:val="20"/>
              </w:rPr>
              <w:t xml:space="preserve"> under the research focus area of OHS </w:t>
            </w:r>
            <w:r w:rsidR="00950999">
              <w:rPr>
                <w:sz w:val="20"/>
                <w:szCs w:val="20"/>
              </w:rPr>
              <w:t>disability management</w:t>
            </w:r>
            <w:r w:rsidR="003E6139">
              <w:rPr>
                <w:sz w:val="20"/>
                <w:szCs w:val="20"/>
              </w:rPr>
              <w:t xml:space="preserve"> </w:t>
            </w:r>
            <w:r w:rsidRPr="00AF3D58">
              <w:rPr>
                <w:sz w:val="20"/>
                <w:szCs w:val="20"/>
              </w:rPr>
              <w:t>will relate to</w:t>
            </w:r>
            <w:r w:rsidR="003E6139">
              <w:rPr>
                <w:sz w:val="20"/>
                <w:szCs w:val="20"/>
              </w:rPr>
              <w:t xml:space="preserve"> the following</w:t>
            </w:r>
            <w:r w:rsidRPr="00AF3D58">
              <w:rPr>
                <w:sz w:val="20"/>
                <w:szCs w:val="20"/>
              </w:rPr>
              <w:t>:</w:t>
            </w:r>
          </w:p>
          <w:p w14:paraId="43DF060F" w14:textId="1D33F11B" w:rsidR="003E6139" w:rsidRDefault="00261085" w:rsidP="00303560">
            <w:pPr>
              <w:pStyle w:val="ListParagraph"/>
              <w:numPr>
                <w:ilvl w:val="0"/>
                <w:numId w:val="36"/>
              </w:numPr>
              <w:spacing w:after="0" w:line="240" w:lineRule="auto"/>
              <w:ind w:left="463"/>
              <w:rPr>
                <w:sz w:val="20"/>
                <w:szCs w:val="20"/>
              </w:rPr>
            </w:pPr>
            <w:r>
              <w:rPr>
                <w:sz w:val="20"/>
                <w:szCs w:val="20"/>
              </w:rPr>
              <w:t>Managing disabilities in the workplace</w:t>
            </w:r>
          </w:p>
          <w:p w14:paraId="55CE2DAF" w14:textId="2369BF21" w:rsidR="00261085" w:rsidRDefault="00261085" w:rsidP="00303560">
            <w:pPr>
              <w:pStyle w:val="ListParagraph"/>
              <w:numPr>
                <w:ilvl w:val="0"/>
                <w:numId w:val="36"/>
              </w:numPr>
              <w:spacing w:after="0" w:line="240" w:lineRule="auto"/>
              <w:ind w:left="463"/>
              <w:rPr>
                <w:sz w:val="20"/>
                <w:szCs w:val="20"/>
              </w:rPr>
            </w:pPr>
            <w:r>
              <w:rPr>
                <w:sz w:val="20"/>
                <w:szCs w:val="20"/>
              </w:rPr>
              <w:t>Role of occupational health</w:t>
            </w:r>
            <w:r w:rsidR="00300061">
              <w:rPr>
                <w:sz w:val="20"/>
                <w:szCs w:val="20"/>
              </w:rPr>
              <w:t xml:space="preserve"> </w:t>
            </w:r>
            <w:r>
              <w:rPr>
                <w:sz w:val="20"/>
                <w:szCs w:val="20"/>
              </w:rPr>
              <w:t>serv</w:t>
            </w:r>
            <w:r w:rsidR="00300061">
              <w:rPr>
                <w:sz w:val="20"/>
                <w:szCs w:val="20"/>
              </w:rPr>
              <w:t>ic</w:t>
            </w:r>
            <w:r>
              <w:rPr>
                <w:sz w:val="20"/>
                <w:szCs w:val="20"/>
              </w:rPr>
              <w:t>es in</w:t>
            </w:r>
            <w:r w:rsidR="00300061">
              <w:rPr>
                <w:sz w:val="20"/>
                <w:szCs w:val="20"/>
              </w:rPr>
              <w:t xml:space="preserve"> disabilities</w:t>
            </w:r>
            <w:r>
              <w:rPr>
                <w:sz w:val="20"/>
                <w:szCs w:val="20"/>
              </w:rPr>
              <w:t xml:space="preserve"> </w:t>
            </w:r>
          </w:p>
          <w:p w14:paraId="21FC8C3B" w14:textId="790E2A64" w:rsidR="007E022A" w:rsidRDefault="007E022A" w:rsidP="00303560">
            <w:pPr>
              <w:pStyle w:val="ListParagraph"/>
              <w:numPr>
                <w:ilvl w:val="0"/>
                <w:numId w:val="36"/>
              </w:numPr>
              <w:spacing w:after="0" w:line="240" w:lineRule="auto"/>
              <w:ind w:left="463"/>
              <w:rPr>
                <w:sz w:val="20"/>
                <w:szCs w:val="20"/>
              </w:rPr>
            </w:pPr>
            <w:r>
              <w:rPr>
                <w:sz w:val="20"/>
                <w:szCs w:val="20"/>
              </w:rPr>
              <w:t xml:space="preserve">Framework to health and safety disability management </w:t>
            </w:r>
          </w:p>
          <w:p w14:paraId="76AAF8C0" w14:textId="4BD31B58" w:rsidR="002230A6" w:rsidRPr="00303560" w:rsidRDefault="002230A6" w:rsidP="00303560">
            <w:pPr>
              <w:pStyle w:val="ListParagraph"/>
              <w:numPr>
                <w:ilvl w:val="0"/>
                <w:numId w:val="36"/>
              </w:numPr>
              <w:spacing w:after="0" w:line="240" w:lineRule="auto"/>
              <w:ind w:left="463"/>
              <w:rPr>
                <w:sz w:val="20"/>
                <w:szCs w:val="20"/>
              </w:rPr>
            </w:pPr>
            <w:r>
              <w:rPr>
                <w:sz w:val="20"/>
                <w:szCs w:val="20"/>
              </w:rPr>
              <w:t>Disability and return to work</w:t>
            </w:r>
          </w:p>
          <w:p w14:paraId="023F5096" w14:textId="04B1D417" w:rsidR="00BC4030" w:rsidRPr="00AF3D58" w:rsidRDefault="00BC4030" w:rsidP="00BC4030">
            <w:pPr>
              <w:rPr>
                <w:sz w:val="20"/>
                <w:szCs w:val="20"/>
              </w:rPr>
            </w:pPr>
          </w:p>
        </w:tc>
      </w:tr>
      <w:tr w:rsidR="00BC4030" w:rsidRPr="00263C1E" w14:paraId="70DFE30F" w14:textId="77777777" w:rsidTr="0050744F">
        <w:trPr>
          <w:trHeight w:val="276"/>
        </w:trPr>
        <w:tc>
          <w:tcPr>
            <w:tcW w:w="2830" w:type="dxa"/>
            <w:shd w:val="clear" w:color="auto" w:fill="auto"/>
          </w:tcPr>
          <w:p w14:paraId="63950BEF" w14:textId="77777777" w:rsidR="00BC4030" w:rsidRPr="00AF3D58" w:rsidRDefault="00BC4030" w:rsidP="00BC4030">
            <w:pPr>
              <w:spacing w:after="0" w:line="240" w:lineRule="auto"/>
              <w:rPr>
                <w:b/>
                <w:bCs/>
                <w:sz w:val="20"/>
                <w:szCs w:val="20"/>
              </w:rPr>
            </w:pPr>
            <w:r w:rsidRPr="00AF3D58">
              <w:rPr>
                <w:b/>
                <w:bCs/>
                <w:sz w:val="20"/>
                <w:szCs w:val="20"/>
              </w:rPr>
              <w:lastRenderedPageBreak/>
              <w:t xml:space="preserve">Reading: </w:t>
            </w:r>
          </w:p>
          <w:p w14:paraId="67F7CE9A" w14:textId="77777777" w:rsidR="00BC4030" w:rsidRPr="00AF3D58" w:rsidRDefault="00BC4030" w:rsidP="00BC4030">
            <w:pPr>
              <w:spacing w:after="0" w:line="240" w:lineRule="auto"/>
              <w:rPr>
                <w:b/>
                <w:bCs/>
                <w:sz w:val="20"/>
                <w:szCs w:val="20"/>
              </w:rPr>
            </w:pPr>
            <w:r w:rsidRPr="00AF3D58">
              <w:rPr>
                <w:b/>
                <w:bCs/>
                <w:sz w:val="20"/>
                <w:szCs w:val="20"/>
              </w:rPr>
              <w:t>Subject Field</w:t>
            </w:r>
          </w:p>
          <w:p w14:paraId="28BDD0AC" w14:textId="77777777" w:rsidR="00BC4030" w:rsidRPr="00AF3D58" w:rsidRDefault="00BC4030" w:rsidP="00BC4030">
            <w:pPr>
              <w:spacing w:after="0" w:line="240" w:lineRule="auto"/>
              <w:rPr>
                <w:sz w:val="20"/>
                <w:szCs w:val="20"/>
              </w:rPr>
            </w:pPr>
          </w:p>
        </w:tc>
        <w:tc>
          <w:tcPr>
            <w:tcW w:w="6458" w:type="dxa"/>
            <w:gridSpan w:val="2"/>
            <w:shd w:val="clear" w:color="auto" w:fill="auto"/>
          </w:tcPr>
          <w:p w14:paraId="14FB3173" w14:textId="77777777" w:rsidR="00BC4030" w:rsidRPr="00AF3D58" w:rsidRDefault="00BC4030" w:rsidP="00BC4030">
            <w:pPr>
              <w:spacing w:after="0" w:line="240" w:lineRule="auto"/>
              <w:jc w:val="both"/>
              <w:rPr>
                <w:b/>
                <w:bCs/>
                <w:sz w:val="20"/>
                <w:szCs w:val="20"/>
              </w:rPr>
            </w:pPr>
            <w:r w:rsidRPr="00AF3D58">
              <w:rPr>
                <w:b/>
                <w:bCs/>
                <w:sz w:val="20"/>
                <w:szCs w:val="20"/>
              </w:rPr>
              <w:t xml:space="preserve">This is a selection of articles and/or recent books in this research focus area. </w:t>
            </w:r>
            <w:r w:rsidRPr="00AF3D58">
              <w:rPr>
                <w:b/>
                <w:bCs/>
                <w:sz w:val="20"/>
                <w:szCs w:val="20"/>
                <w:cs/>
              </w:rPr>
              <w:t>‎</w:t>
            </w:r>
            <w:r w:rsidRPr="00AF3D58">
              <w:rPr>
                <w:b/>
                <w:bCs/>
                <w:sz w:val="20"/>
                <w:szCs w:val="20"/>
              </w:rPr>
              <w:t>Further reading over and above these is essential:</w:t>
            </w:r>
          </w:p>
          <w:p w14:paraId="203AC1E7" w14:textId="4BA767CC" w:rsidR="00314A04" w:rsidRPr="00263C1E" w:rsidRDefault="00314A04" w:rsidP="002230A6">
            <w:pPr>
              <w:pStyle w:val="ListParagraph"/>
              <w:numPr>
                <w:ilvl w:val="0"/>
                <w:numId w:val="25"/>
              </w:numPr>
              <w:spacing w:after="0" w:line="240" w:lineRule="auto"/>
              <w:jc w:val="both"/>
              <w:rPr>
                <w:sz w:val="20"/>
                <w:szCs w:val="20"/>
              </w:rPr>
            </w:pPr>
            <w:r>
              <w:rPr>
                <w:i/>
                <w:sz w:val="20"/>
                <w:szCs w:val="20"/>
              </w:rPr>
              <w:t xml:space="preserve">What is disability </w:t>
            </w:r>
            <w:r w:rsidR="00534454">
              <w:rPr>
                <w:i/>
                <w:sz w:val="20"/>
                <w:szCs w:val="20"/>
              </w:rPr>
              <w:t>management and return to work?</w:t>
            </w:r>
            <w:r w:rsidR="00263C1E">
              <w:rPr>
                <w:i/>
                <w:sz w:val="20"/>
                <w:szCs w:val="20"/>
              </w:rPr>
              <w:t xml:space="preserve"> Available</w:t>
            </w:r>
            <w:r w:rsidR="00263C1E" w:rsidRPr="00263C1E">
              <w:rPr>
                <w:i/>
                <w:sz w:val="20"/>
                <w:szCs w:val="20"/>
              </w:rPr>
              <w:t xml:space="preserve"> </w:t>
            </w:r>
            <w:r w:rsidR="00263C1E">
              <w:rPr>
                <w:i/>
                <w:sz w:val="20"/>
                <w:szCs w:val="20"/>
              </w:rPr>
              <w:t>on</w:t>
            </w:r>
            <w:r w:rsidRPr="00263C1E">
              <w:rPr>
                <w:i/>
                <w:sz w:val="20"/>
                <w:szCs w:val="20"/>
              </w:rPr>
              <w:t xml:space="preserve"> </w:t>
            </w:r>
            <w:hyperlink r:id="rId9" w:history="1">
              <w:r w:rsidRPr="00263C1E">
                <w:rPr>
                  <w:rStyle w:val="Hyperlink"/>
                  <w:i/>
                  <w:sz w:val="20"/>
                  <w:szCs w:val="20"/>
                </w:rPr>
                <w:t>https://www.pcu-whs.ca/what-is-disability-management-return-to-work/</w:t>
              </w:r>
            </w:hyperlink>
          </w:p>
          <w:p w14:paraId="7195DE1D" w14:textId="56648601" w:rsidR="00BC4030" w:rsidRPr="00D71FAB" w:rsidRDefault="00D71FAB" w:rsidP="002230A6">
            <w:pPr>
              <w:pStyle w:val="ListParagraph"/>
              <w:numPr>
                <w:ilvl w:val="0"/>
                <w:numId w:val="25"/>
              </w:numPr>
              <w:spacing w:after="0" w:line="240" w:lineRule="auto"/>
              <w:jc w:val="both"/>
              <w:rPr>
                <w:sz w:val="20"/>
                <w:szCs w:val="20"/>
              </w:rPr>
            </w:pPr>
            <w:r>
              <w:rPr>
                <w:i/>
                <w:sz w:val="20"/>
                <w:szCs w:val="20"/>
              </w:rPr>
              <w:t xml:space="preserve">RIDM (2023). The role of occupational health services in disability management. Available on </w:t>
            </w:r>
            <w:r w:rsidR="00D511C1" w:rsidRPr="00D511C1">
              <w:rPr>
                <w:i/>
                <w:sz w:val="20"/>
                <w:szCs w:val="20"/>
              </w:rPr>
              <w:t>https://ridm.net/the-role-of-occupational-health-services-in-disability-management/</w:t>
            </w:r>
          </w:p>
          <w:p w14:paraId="44F472AB" w14:textId="191996AB" w:rsidR="00D71FAB" w:rsidRPr="00263C1E" w:rsidRDefault="00D511C1" w:rsidP="002230A6">
            <w:pPr>
              <w:pStyle w:val="ListParagraph"/>
              <w:numPr>
                <w:ilvl w:val="0"/>
                <w:numId w:val="25"/>
              </w:numPr>
              <w:spacing w:after="0" w:line="240" w:lineRule="auto"/>
              <w:jc w:val="both"/>
              <w:rPr>
                <w:sz w:val="20"/>
                <w:szCs w:val="20"/>
              </w:rPr>
            </w:pPr>
            <w:r>
              <w:rPr>
                <w:sz w:val="20"/>
                <w:szCs w:val="20"/>
              </w:rPr>
              <w:t xml:space="preserve">Lukes, E.; Wachs, JE. </w:t>
            </w:r>
          </w:p>
        </w:tc>
      </w:tr>
      <w:tr w:rsidR="00BC4030" w:rsidRPr="00AF3D58" w14:paraId="3FA71B4E" w14:textId="77777777" w:rsidTr="0050744F">
        <w:trPr>
          <w:trHeight w:val="276"/>
        </w:trPr>
        <w:tc>
          <w:tcPr>
            <w:tcW w:w="2830" w:type="dxa"/>
            <w:shd w:val="clear" w:color="auto" w:fill="auto"/>
          </w:tcPr>
          <w:p w14:paraId="5816A797" w14:textId="77777777" w:rsidR="00BC4030" w:rsidRPr="00AF3D58" w:rsidRDefault="00BC4030" w:rsidP="00BC4030">
            <w:pPr>
              <w:spacing w:after="0" w:line="240" w:lineRule="auto"/>
              <w:rPr>
                <w:b/>
                <w:bCs/>
                <w:sz w:val="20"/>
                <w:szCs w:val="20"/>
              </w:rPr>
            </w:pPr>
            <w:r w:rsidRPr="00AF3D58">
              <w:rPr>
                <w:b/>
                <w:bCs/>
                <w:sz w:val="20"/>
                <w:szCs w:val="20"/>
              </w:rPr>
              <w:t xml:space="preserve">Reading: </w:t>
            </w:r>
          </w:p>
          <w:p w14:paraId="7828307B" w14:textId="77777777" w:rsidR="00BC4030" w:rsidRPr="00AF3D58" w:rsidRDefault="00BC4030" w:rsidP="00BC4030">
            <w:pPr>
              <w:spacing w:after="0" w:line="240" w:lineRule="auto"/>
              <w:rPr>
                <w:sz w:val="20"/>
                <w:szCs w:val="20"/>
              </w:rPr>
            </w:pPr>
            <w:r w:rsidRPr="00AF3D58">
              <w:rPr>
                <w:b/>
                <w:bCs/>
                <w:sz w:val="20"/>
                <w:szCs w:val="20"/>
              </w:rPr>
              <w:t>Research Methodology</w:t>
            </w:r>
          </w:p>
        </w:tc>
        <w:tc>
          <w:tcPr>
            <w:tcW w:w="6458" w:type="dxa"/>
            <w:gridSpan w:val="2"/>
            <w:shd w:val="clear" w:color="auto" w:fill="auto"/>
          </w:tcPr>
          <w:p w14:paraId="38D8DCB7" w14:textId="77777777" w:rsidR="00BC4030" w:rsidRPr="00AF3D58" w:rsidRDefault="00BC4030" w:rsidP="00BC4030">
            <w:pPr>
              <w:autoSpaceDE w:val="0"/>
              <w:autoSpaceDN w:val="0"/>
              <w:spacing w:after="0" w:line="240" w:lineRule="auto"/>
              <w:rPr>
                <w:b/>
                <w:sz w:val="20"/>
                <w:szCs w:val="20"/>
              </w:rPr>
            </w:pPr>
            <w:r w:rsidRPr="00AF3D58">
              <w:rPr>
                <w:b/>
                <w:sz w:val="20"/>
                <w:szCs w:val="20"/>
              </w:rPr>
              <w:t>This is a selection books on methodology. Further reading over and above these is essential:</w:t>
            </w:r>
          </w:p>
          <w:p w14:paraId="1953EF64" w14:textId="3AD86875" w:rsidR="00BC4030" w:rsidRPr="00AF3D58" w:rsidRDefault="00FB75DD" w:rsidP="009F7837">
            <w:pPr>
              <w:pStyle w:val="ListParagraph"/>
              <w:numPr>
                <w:ilvl w:val="0"/>
                <w:numId w:val="18"/>
              </w:numPr>
              <w:autoSpaceDE w:val="0"/>
              <w:autoSpaceDN w:val="0"/>
              <w:spacing w:after="0" w:line="240" w:lineRule="auto"/>
              <w:contextualSpacing w:val="0"/>
              <w:rPr>
                <w:sz w:val="20"/>
                <w:szCs w:val="20"/>
              </w:rPr>
            </w:pPr>
            <w:r>
              <w:rPr>
                <w:i/>
                <w:sz w:val="20"/>
                <w:szCs w:val="20"/>
              </w:rPr>
              <w:t>ILO. Managing disability in the workplace</w:t>
            </w:r>
          </w:p>
          <w:p w14:paraId="44139E27" w14:textId="77777777" w:rsidR="00BC4030" w:rsidRPr="00AF3D58" w:rsidRDefault="00BC4030" w:rsidP="00BC4030">
            <w:pPr>
              <w:pStyle w:val="ListParagraph"/>
              <w:autoSpaceDE w:val="0"/>
              <w:autoSpaceDN w:val="0"/>
              <w:spacing w:after="0" w:line="240" w:lineRule="auto"/>
              <w:contextualSpacing w:val="0"/>
              <w:rPr>
                <w:sz w:val="20"/>
                <w:szCs w:val="20"/>
              </w:rPr>
            </w:pPr>
          </w:p>
        </w:tc>
      </w:tr>
      <w:tr w:rsidR="00BC4030" w:rsidRPr="00AF3D58" w14:paraId="274CBA91" w14:textId="77777777" w:rsidTr="0050744F">
        <w:trPr>
          <w:trHeight w:val="276"/>
        </w:trPr>
        <w:tc>
          <w:tcPr>
            <w:tcW w:w="2830" w:type="dxa"/>
            <w:shd w:val="clear" w:color="auto" w:fill="auto"/>
          </w:tcPr>
          <w:p w14:paraId="08CF50B6" w14:textId="77777777" w:rsidR="00BC4030" w:rsidRPr="00AF3D58" w:rsidRDefault="00BC4030" w:rsidP="00BC4030">
            <w:pPr>
              <w:spacing w:after="0" w:line="240" w:lineRule="auto"/>
              <w:rPr>
                <w:b/>
                <w:bCs/>
                <w:sz w:val="20"/>
                <w:szCs w:val="20"/>
              </w:rPr>
            </w:pPr>
            <w:r w:rsidRPr="00AF3D58">
              <w:rPr>
                <w:b/>
                <w:bCs/>
                <w:sz w:val="20"/>
                <w:szCs w:val="20"/>
              </w:rPr>
              <w:t>Resources: Scholar community</w:t>
            </w:r>
          </w:p>
        </w:tc>
        <w:tc>
          <w:tcPr>
            <w:tcW w:w="6458" w:type="dxa"/>
            <w:gridSpan w:val="2"/>
            <w:shd w:val="clear" w:color="auto" w:fill="auto"/>
          </w:tcPr>
          <w:p w14:paraId="145813A3" w14:textId="77777777" w:rsidR="00BC4030" w:rsidRPr="00AF3D58" w:rsidRDefault="00BC4030" w:rsidP="00BC4030">
            <w:pPr>
              <w:spacing w:after="0" w:line="240" w:lineRule="auto"/>
              <w:jc w:val="both"/>
              <w:rPr>
                <w:sz w:val="20"/>
                <w:szCs w:val="20"/>
              </w:rPr>
            </w:pPr>
            <w:r w:rsidRPr="00AF3D58">
              <w:rPr>
                <w:sz w:val="20"/>
                <w:szCs w:val="20"/>
              </w:rPr>
              <w:t xml:space="preserve">Scholarly reading will include peer reviewed and academic journal articles, applicable textbooks, as well as the latest legislative and regulatory requirements in the chosen field of study. It is also advised that students familiarise themselves with the resources provided by industry bodies, both national and international. </w:t>
            </w:r>
          </w:p>
          <w:p w14:paraId="11F60C90" w14:textId="77777777" w:rsidR="00BC4030" w:rsidRPr="00AF3D58" w:rsidRDefault="00BC4030" w:rsidP="00BC4030">
            <w:pPr>
              <w:spacing w:after="0" w:line="240" w:lineRule="auto"/>
              <w:jc w:val="both"/>
              <w:rPr>
                <w:sz w:val="20"/>
                <w:szCs w:val="20"/>
              </w:rPr>
            </w:pPr>
          </w:p>
        </w:tc>
      </w:tr>
      <w:tr w:rsidR="00BC4030" w:rsidRPr="00AF3D58" w14:paraId="5F41073C" w14:textId="77777777" w:rsidTr="00203EDC">
        <w:trPr>
          <w:trHeight w:val="276"/>
        </w:trPr>
        <w:tc>
          <w:tcPr>
            <w:tcW w:w="9288" w:type="dxa"/>
            <w:gridSpan w:val="3"/>
            <w:shd w:val="clear" w:color="auto" w:fill="D9D9D9" w:themeFill="background1" w:themeFillShade="D9"/>
          </w:tcPr>
          <w:p w14:paraId="459E26BD" w14:textId="77777777" w:rsidR="00BC4030" w:rsidRPr="00AF3D58" w:rsidRDefault="00BC4030" w:rsidP="00BC4030">
            <w:pPr>
              <w:spacing w:after="0" w:line="240" w:lineRule="auto"/>
              <w:rPr>
                <w:sz w:val="20"/>
                <w:szCs w:val="20"/>
              </w:rPr>
            </w:pPr>
            <w:r w:rsidRPr="00AF3D58">
              <w:rPr>
                <w:b/>
                <w:sz w:val="20"/>
                <w:szCs w:val="20"/>
              </w:rPr>
              <w:t>Potential M&amp;D research focus area for M&amp;D research projects</w:t>
            </w:r>
          </w:p>
        </w:tc>
      </w:tr>
      <w:tr w:rsidR="00BC4030" w:rsidRPr="00AF3D58" w14:paraId="1E536293" w14:textId="77777777" w:rsidTr="0050744F">
        <w:trPr>
          <w:trHeight w:val="276"/>
        </w:trPr>
        <w:tc>
          <w:tcPr>
            <w:tcW w:w="2830" w:type="dxa"/>
            <w:shd w:val="clear" w:color="auto" w:fill="D9D9D9" w:themeFill="background1" w:themeFillShade="D9"/>
          </w:tcPr>
          <w:p w14:paraId="5CBF7C2F" w14:textId="77777777" w:rsidR="00BC4030" w:rsidRPr="00AF3D58" w:rsidRDefault="00BC4030" w:rsidP="00BC4030">
            <w:pPr>
              <w:spacing w:after="0" w:line="240" w:lineRule="auto"/>
              <w:rPr>
                <w:b/>
                <w:sz w:val="20"/>
                <w:szCs w:val="20"/>
              </w:rPr>
            </w:pPr>
            <w:r w:rsidRPr="00AF3D58">
              <w:rPr>
                <w:b/>
                <w:sz w:val="20"/>
                <w:szCs w:val="20"/>
              </w:rPr>
              <w:t>Unit of Analysis</w:t>
            </w:r>
          </w:p>
        </w:tc>
        <w:tc>
          <w:tcPr>
            <w:tcW w:w="6458" w:type="dxa"/>
            <w:gridSpan w:val="2"/>
            <w:shd w:val="clear" w:color="auto" w:fill="D9D9D9" w:themeFill="background1" w:themeFillShade="D9"/>
          </w:tcPr>
          <w:p w14:paraId="390C0CCA" w14:textId="77777777" w:rsidR="00BC4030" w:rsidRPr="00AF3D58" w:rsidRDefault="00BC4030" w:rsidP="00BC4030">
            <w:pPr>
              <w:spacing w:after="0" w:line="240" w:lineRule="auto"/>
              <w:rPr>
                <w:b/>
                <w:sz w:val="20"/>
                <w:szCs w:val="20"/>
              </w:rPr>
            </w:pPr>
            <w:r w:rsidRPr="00AF3D58">
              <w:rPr>
                <w:b/>
                <w:sz w:val="20"/>
                <w:szCs w:val="20"/>
              </w:rPr>
              <w:t>Research Focus</w:t>
            </w:r>
          </w:p>
        </w:tc>
      </w:tr>
      <w:tr w:rsidR="00BC4030" w:rsidRPr="00AF3D58" w14:paraId="24FB1901" w14:textId="77777777" w:rsidTr="0050744F">
        <w:trPr>
          <w:trHeight w:val="276"/>
        </w:trPr>
        <w:tc>
          <w:tcPr>
            <w:tcW w:w="2830" w:type="dxa"/>
            <w:shd w:val="clear" w:color="auto" w:fill="auto"/>
          </w:tcPr>
          <w:p w14:paraId="7FF955EC" w14:textId="77777777" w:rsidR="00BC4030" w:rsidRPr="00AF3D58" w:rsidRDefault="00BC4030" w:rsidP="00BC4030">
            <w:pPr>
              <w:spacing w:after="0" w:line="240" w:lineRule="auto"/>
              <w:rPr>
                <w:b/>
                <w:sz w:val="20"/>
                <w:szCs w:val="20"/>
              </w:rPr>
            </w:pPr>
            <w:r w:rsidRPr="00AF3D58">
              <w:rPr>
                <w:b/>
                <w:sz w:val="20"/>
                <w:szCs w:val="20"/>
              </w:rPr>
              <w:t xml:space="preserve">In </w:t>
            </w:r>
            <w:proofErr w:type="gramStart"/>
            <w:r w:rsidRPr="00AF3D58">
              <w:rPr>
                <w:b/>
                <w:sz w:val="20"/>
                <w:szCs w:val="20"/>
              </w:rPr>
              <w:t>general</w:t>
            </w:r>
            <w:proofErr w:type="gramEnd"/>
          </w:p>
        </w:tc>
        <w:tc>
          <w:tcPr>
            <w:tcW w:w="6458" w:type="dxa"/>
            <w:gridSpan w:val="2"/>
            <w:shd w:val="clear" w:color="auto" w:fill="auto"/>
          </w:tcPr>
          <w:p w14:paraId="1B624B9A" w14:textId="77777777" w:rsidR="00BC4030" w:rsidRPr="00AF3D58" w:rsidRDefault="00BC4030" w:rsidP="00BC4030">
            <w:pPr>
              <w:spacing w:after="0" w:line="240" w:lineRule="auto"/>
              <w:rPr>
                <w:sz w:val="20"/>
                <w:szCs w:val="20"/>
              </w:rPr>
            </w:pPr>
            <w:r w:rsidRPr="00AF3D58">
              <w:rPr>
                <w:sz w:val="20"/>
                <w:szCs w:val="20"/>
              </w:rPr>
              <w:t>Individuals, teams, organizations, institutions, various collectives such as industries and countries, processes, safety interventions, safety concepts, safety theories, safety models, scientific methods and techniques, bodies of scientific safety knowledge and literature, and safety data or statistics.</w:t>
            </w:r>
          </w:p>
        </w:tc>
      </w:tr>
      <w:tr w:rsidR="00BC4030" w:rsidRPr="00AF3D58" w14:paraId="602AA461" w14:textId="77777777" w:rsidTr="0050744F">
        <w:trPr>
          <w:trHeight w:val="276"/>
        </w:trPr>
        <w:tc>
          <w:tcPr>
            <w:tcW w:w="2830" w:type="dxa"/>
            <w:shd w:val="clear" w:color="auto" w:fill="auto"/>
          </w:tcPr>
          <w:p w14:paraId="63AD504F" w14:textId="7120DD8B" w:rsidR="0081130A" w:rsidRPr="00375A56" w:rsidRDefault="0081130A" w:rsidP="0081130A">
            <w:pPr>
              <w:spacing w:after="0" w:line="240" w:lineRule="auto"/>
              <w:rPr>
                <w:b/>
                <w:bCs/>
                <w:sz w:val="20"/>
                <w:szCs w:val="20"/>
              </w:rPr>
            </w:pPr>
            <w:r w:rsidRPr="00375A56">
              <w:rPr>
                <w:b/>
                <w:bCs/>
                <w:sz w:val="20"/>
                <w:szCs w:val="20"/>
              </w:rPr>
              <w:t>Occupational Health &amp; Safety (OHS) Disability Management</w:t>
            </w:r>
          </w:p>
          <w:p w14:paraId="4FFB0ED5" w14:textId="14E01E9A" w:rsidR="00BC4030" w:rsidRPr="00AF3D58" w:rsidRDefault="00BC4030" w:rsidP="0081130A">
            <w:pPr>
              <w:spacing w:after="0" w:line="240" w:lineRule="auto"/>
              <w:rPr>
                <w:b/>
                <w:sz w:val="20"/>
                <w:szCs w:val="20"/>
              </w:rPr>
            </w:pPr>
          </w:p>
        </w:tc>
        <w:tc>
          <w:tcPr>
            <w:tcW w:w="6458" w:type="dxa"/>
            <w:gridSpan w:val="2"/>
            <w:shd w:val="clear" w:color="auto" w:fill="auto"/>
          </w:tcPr>
          <w:p w14:paraId="77725CF6" w14:textId="36CCB99D" w:rsidR="00BC4030" w:rsidRDefault="008348F9" w:rsidP="00295976">
            <w:pPr>
              <w:spacing w:after="0" w:line="240" w:lineRule="auto"/>
              <w:jc w:val="both"/>
              <w:rPr>
                <w:rStyle w:val="Strong"/>
                <w:rFonts w:cs="Calibri"/>
                <w:b w:val="0"/>
                <w:bCs w:val="0"/>
                <w:color w:val="0C0C0C"/>
                <w:sz w:val="20"/>
                <w:szCs w:val="20"/>
                <w:shd w:val="clear" w:color="auto" w:fill="F5F5F5"/>
              </w:rPr>
            </w:pPr>
            <w:r w:rsidRPr="00295976">
              <w:rPr>
                <w:rStyle w:val="Strong"/>
                <w:rFonts w:cs="Calibri"/>
                <w:b w:val="0"/>
                <w:bCs w:val="0"/>
                <w:color w:val="0C0C0C"/>
                <w:sz w:val="20"/>
                <w:szCs w:val="20"/>
                <w:shd w:val="clear" w:color="auto" w:fill="F5F5F5"/>
              </w:rPr>
              <w:t>Disability management</w:t>
            </w:r>
            <w:r>
              <w:rPr>
                <w:rStyle w:val="Strong"/>
                <w:rFonts w:cs="Calibri"/>
                <w:b w:val="0"/>
                <w:bCs w:val="0"/>
                <w:color w:val="0C0C0C"/>
                <w:sz w:val="20"/>
                <w:szCs w:val="20"/>
                <w:shd w:val="clear" w:color="auto" w:fill="F5F5F5"/>
              </w:rPr>
              <w:t xml:space="preserve"> is a set of employer</w:t>
            </w:r>
            <w:r w:rsidR="00EB1FBB">
              <w:rPr>
                <w:rStyle w:val="Strong"/>
                <w:rFonts w:cs="Calibri"/>
                <w:b w:val="0"/>
                <w:bCs w:val="0"/>
                <w:color w:val="0C0C0C"/>
                <w:sz w:val="20"/>
                <w:szCs w:val="20"/>
                <w:shd w:val="clear" w:color="auto" w:fill="F5F5F5"/>
              </w:rPr>
              <w:t xml:space="preserve"> </w:t>
            </w:r>
            <w:r>
              <w:rPr>
                <w:rStyle w:val="Strong"/>
                <w:rFonts w:cs="Calibri"/>
                <w:b w:val="0"/>
                <w:bCs w:val="0"/>
                <w:color w:val="0C0C0C"/>
                <w:sz w:val="20"/>
                <w:szCs w:val="20"/>
                <w:shd w:val="clear" w:color="auto" w:fill="F5F5F5"/>
              </w:rPr>
              <w:t>practices designed to effectivel</w:t>
            </w:r>
            <w:r w:rsidR="00FC5DBB">
              <w:rPr>
                <w:rStyle w:val="Strong"/>
                <w:rFonts w:cs="Calibri"/>
                <w:b w:val="0"/>
                <w:bCs w:val="0"/>
                <w:color w:val="0C0C0C"/>
                <w:sz w:val="20"/>
                <w:szCs w:val="20"/>
                <w:shd w:val="clear" w:color="auto" w:fill="F5F5F5"/>
              </w:rPr>
              <w:t xml:space="preserve">y mitigate workplace disabilities and assist workers </w:t>
            </w:r>
            <w:r w:rsidR="000001C5">
              <w:rPr>
                <w:rStyle w:val="Strong"/>
                <w:rFonts w:cs="Calibri"/>
                <w:b w:val="0"/>
                <w:bCs w:val="0"/>
                <w:color w:val="0C0C0C"/>
                <w:sz w:val="20"/>
                <w:szCs w:val="20"/>
                <w:shd w:val="clear" w:color="auto" w:fill="F5F5F5"/>
              </w:rPr>
              <w:t>in recovering</w:t>
            </w:r>
            <w:r w:rsidR="00FC5DBB">
              <w:rPr>
                <w:rStyle w:val="Strong"/>
                <w:rFonts w:cs="Calibri"/>
                <w:b w:val="0"/>
                <w:bCs w:val="0"/>
                <w:color w:val="0C0C0C"/>
                <w:sz w:val="20"/>
                <w:szCs w:val="20"/>
                <w:shd w:val="clear" w:color="auto" w:fill="F5F5F5"/>
              </w:rPr>
              <w:t xml:space="preserve"> to normal </w:t>
            </w:r>
            <w:r w:rsidR="00EB1FBB">
              <w:rPr>
                <w:rStyle w:val="Strong"/>
                <w:rFonts w:cs="Calibri"/>
                <w:b w:val="0"/>
                <w:bCs w:val="0"/>
                <w:color w:val="0C0C0C"/>
                <w:sz w:val="20"/>
                <w:szCs w:val="20"/>
                <w:shd w:val="clear" w:color="auto" w:fill="F5F5F5"/>
              </w:rPr>
              <w:t xml:space="preserve">functioning. However, there are instances where recovery </w:t>
            </w:r>
            <w:r w:rsidR="000001C5">
              <w:rPr>
                <w:rStyle w:val="Strong"/>
                <w:rFonts w:cs="Calibri"/>
                <w:b w:val="0"/>
                <w:bCs w:val="0"/>
                <w:color w:val="0C0C0C"/>
                <w:sz w:val="20"/>
                <w:szCs w:val="20"/>
                <w:shd w:val="clear" w:color="auto" w:fill="F5F5F5"/>
              </w:rPr>
              <w:t>is not possible, and such disabled persons need</w:t>
            </w:r>
            <w:r w:rsidR="00EB1FBB">
              <w:rPr>
                <w:rStyle w:val="Strong"/>
                <w:rFonts w:cs="Calibri"/>
                <w:b w:val="0"/>
                <w:bCs w:val="0"/>
                <w:color w:val="0C0C0C"/>
                <w:sz w:val="20"/>
                <w:szCs w:val="20"/>
                <w:shd w:val="clear" w:color="auto" w:fill="F5F5F5"/>
              </w:rPr>
              <w:t xml:space="preserve"> to be re-</w:t>
            </w:r>
            <w:r w:rsidR="000001C5">
              <w:rPr>
                <w:rStyle w:val="Strong"/>
                <w:rFonts w:cs="Calibri"/>
                <w:b w:val="0"/>
                <w:bCs w:val="0"/>
                <w:color w:val="0C0C0C"/>
                <w:sz w:val="20"/>
                <w:szCs w:val="20"/>
                <w:shd w:val="clear" w:color="auto" w:fill="F5F5F5"/>
              </w:rPr>
              <w:t>integrated</w:t>
            </w:r>
            <w:r w:rsidR="00EB1FBB">
              <w:rPr>
                <w:rStyle w:val="Strong"/>
                <w:rFonts w:cs="Calibri"/>
                <w:b w:val="0"/>
                <w:bCs w:val="0"/>
                <w:color w:val="0C0C0C"/>
                <w:sz w:val="20"/>
                <w:szCs w:val="20"/>
                <w:shd w:val="clear" w:color="auto" w:fill="F5F5F5"/>
              </w:rPr>
              <w:t xml:space="preserve"> into </w:t>
            </w:r>
            <w:r w:rsidR="000001C5">
              <w:rPr>
                <w:rStyle w:val="Strong"/>
                <w:rFonts w:cs="Calibri"/>
                <w:b w:val="0"/>
                <w:bCs w:val="0"/>
                <w:color w:val="0C0C0C"/>
                <w:sz w:val="20"/>
                <w:szCs w:val="20"/>
                <w:shd w:val="clear" w:color="auto" w:fill="F5F5F5"/>
              </w:rPr>
              <w:t>the</w:t>
            </w:r>
            <w:r w:rsidR="00EB1FBB">
              <w:rPr>
                <w:rStyle w:val="Strong"/>
                <w:rFonts w:cs="Calibri"/>
                <w:b w:val="0"/>
                <w:bCs w:val="0"/>
                <w:color w:val="0C0C0C"/>
                <w:sz w:val="20"/>
                <w:szCs w:val="20"/>
                <w:shd w:val="clear" w:color="auto" w:fill="F5F5F5"/>
              </w:rPr>
              <w:t xml:space="preserve"> </w:t>
            </w:r>
            <w:r w:rsidR="000001C5">
              <w:rPr>
                <w:rStyle w:val="Strong"/>
                <w:rFonts w:cs="Calibri"/>
                <w:b w:val="0"/>
                <w:bCs w:val="0"/>
                <w:color w:val="0C0C0C"/>
                <w:sz w:val="20"/>
                <w:szCs w:val="20"/>
                <w:shd w:val="clear" w:color="auto" w:fill="F5F5F5"/>
              </w:rPr>
              <w:t xml:space="preserve">workplace. </w:t>
            </w:r>
            <w:r w:rsidR="00C7785D" w:rsidRPr="00295976">
              <w:rPr>
                <w:rStyle w:val="Strong"/>
                <w:rFonts w:cs="Calibri"/>
                <w:b w:val="0"/>
                <w:bCs w:val="0"/>
                <w:color w:val="0C0C0C"/>
                <w:sz w:val="20"/>
                <w:szCs w:val="20"/>
                <w:shd w:val="clear" w:color="auto" w:fill="F5F5F5"/>
              </w:rPr>
              <w:t xml:space="preserve">Disability management involves the effective handling of health-related </w:t>
            </w:r>
            <w:r w:rsidR="00295976">
              <w:rPr>
                <w:rStyle w:val="Strong"/>
                <w:rFonts w:cs="Calibri"/>
                <w:b w:val="0"/>
                <w:bCs w:val="0"/>
                <w:color w:val="0C0C0C"/>
                <w:sz w:val="20"/>
                <w:szCs w:val="20"/>
                <w:shd w:val="clear" w:color="auto" w:fill="F5F5F5"/>
              </w:rPr>
              <w:t>aspects</w:t>
            </w:r>
            <w:r w:rsidR="00C7785D" w:rsidRPr="00295976">
              <w:rPr>
                <w:rStyle w:val="Strong"/>
                <w:rFonts w:cs="Calibri"/>
                <w:b w:val="0"/>
                <w:bCs w:val="0"/>
                <w:color w:val="0C0C0C"/>
                <w:sz w:val="20"/>
                <w:szCs w:val="20"/>
                <w:shd w:val="clear" w:color="auto" w:fill="F5F5F5"/>
              </w:rPr>
              <w:t xml:space="preserve"> that c</w:t>
            </w:r>
            <w:r w:rsidR="00295976">
              <w:rPr>
                <w:rStyle w:val="Strong"/>
                <w:rFonts w:cs="Calibri"/>
                <w:b w:val="0"/>
                <w:bCs w:val="0"/>
                <w:color w:val="0C0C0C"/>
                <w:sz w:val="20"/>
                <w:szCs w:val="20"/>
                <w:shd w:val="clear" w:color="auto" w:fill="F5F5F5"/>
              </w:rPr>
              <w:t>ould</w:t>
            </w:r>
            <w:r w:rsidR="00C7785D" w:rsidRPr="00295976">
              <w:rPr>
                <w:rStyle w:val="Strong"/>
                <w:rFonts w:cs="Calibri"/>
                <w:b w:val="0"/>
                <w:bCs w:val="0"/>
                <w:color w:val="0C0C0C"/>
                <w:sz w:val="20"/>
                <w:szCs w:val="20"/>
                <w:shd w:val="clear" w:color="auto" w:fill="F5F5F5"/>
              </w:rPr>
              <w:t xml:space="preserve"> impact an employee’s ability to perform their job optimally. The </w:t>
            </w:r>
            <w:r w:rsidR="007B43DD">
              <w:rPr>
                <w:rStyle w:val="Strong"/>
                <w:rFonts w:cs="Calibri"/>
                <w:b w:val="0"/>
                <w:bCs w:val="0"/>
                <w:color w:val="0C0C0C"/>
                <w:sz w:val="20"/>
                <w:szCs w:val="20"/>
                <w:shd w:val="clear" w:color="auto" w:fill="F5F5F5"/>
              </w:rPr>
              <w:t>aim</w:t>
            </w:r>
            <w:r w:rsidR="00C7785D" w:rsidRPr="00295976">
              <w:rPr>
                <w:rStyle w:val="Strong"/>
                <w:rFonts w:cs="Calibri"/>
                <w:b w:val="0"/>
                <w:bCs w:val="0"/>
                <w:color w:val="0C0C0C"/>
                <w:sz w:val="20"/>
                <w:szCs w:val="20"/>
                <w:shd w:val="clear" w:color="auto" w:fill="F5F5F5"/>
              </w:rPr>
              <w:t xml:space="preserve"> of disability management is to promote employee well-being</w:t>
            </w:r>
            <w:r w:rsidR="007B43DD">
              <w:rPr>
                <w:rStyle w:val="Strong"/>
                <w:rFonts w:cs="Calibri"/>
                <w:b w:val="0"/>
                <w:bCs w:val="0"/>
                <w:color w:val="0C0C0C"/>
                <w:sz w:val="20"/>
                <w:szCs w:val="20"/>
                <w:shd w:val="clear" w:color="auto" w:fill="F5F5F5"/>
              </w:rPr>
              <w:t xml:space="preserve"> and to</w:t>
            </w:r>
            <w:r w:rsidR="00C7785D" w:rsidRPr="00295976">
              <w:rPr>
                <w:rStyle w:val="Strong"/>
                <w:rFonts w:cs="Calibri"/>
                <w:b w:val="0"/>
                <w:bCs w:val="0"/>
                <w:color w:val="0C0C0C"/>
                <w:sz w:val="20"/>
                <w:szCs w:val="20"/>
                <w:shd w:val="clear" w:color="auto" w:fill="F5F5F5"/>
              </w:rPr>
              <w:t xml:space="preserve"> facilitate a safe and healthy work environment</w:t>
            </w:r>
            <w:r w:rsidR="007B43DD">
              <w:rPr>
                <w:rStyle w:val="Strong"/>
                <w:rFonts w:cs="Calibri"/>
                <w:b w:val="0"/>
                <w:bCs w:val="0"/>
                <w:color w:val="0C0C0C"/>
                <w:sz w:val="20"/>
                <w:szCs w:val="20"/>
                <w:shd w:val="clear" w:color="auto" w:fill="F5F5F5"/>
              </w:rPr>
              <w:t>.</w:t>
            </w:r>
            <w:r w:rsidR="00C7785D" w:rsidRPr="00295976">
              <w:rPr>
                <w:rStyle w:val="Strong"/>
                <w:rFonts w:cs="Calibri"/>
                <w:b w:val="0"/>
                <w:bCs w:val="0"/>
                <w:color w:val="0C0C0C"/>
                <w:sz w:val="20"/>
                <w:szCs w:val="20"/>
                <w:shd w:val="clear" w:color="auto" w:fill="F5F5F5"/>
              </w:rPr>
              <w:t xml:space="preserve"> </w:t>
            </w:r>
            <w:r w:rsidR="00CD1EB1">
              <w:rPr>
                <w:rStyle w:val="Strong"/>
                <w:rFonts w:cs="Calibri"/>
                <w:b w:val="0"/>
                <w:bCs w:val="0"/>
                <w:color w:val="0C0C0C"/>
                <w:sz w:val="20"/>
                <w:szCs w:val="20"/>
                <w:shd w:val="clear" w:color="auto" w:fill="F5F5F5"/>
              </w:rPr>
              <w:t xml:space="preserve">An effective disability </w:t>
            </w:r>
            <w:r w:rsidR="00375A56">
              <w:rPr>
                <w:rStyle w:val="Strong"/>
                <w:rFonts w:cs="Calibri"/>
                <w:b w:val="0"/>
                <w:bCs w:val="0"/>
                <w:color w:val="0C0C0C"/>
                <w:sz w:val="20"/>
                <w:szCs w:val="20"/>
                <w:shd w:val="clear" w:color="auto" w:fill="F5F5F5"/>
              </w:rPr>
              <w:t>management</w:t>
            </w:r>
            <w:r w:rsidR="00CD1EB1">
              <w:rPr>
                <w:rStyle w:val="Strong"/>
                <w:rFonts w:cs="Calibri"/>
                <w:b w:val="0"/>
                <w:bCs w:val="0"/>
                <w:color w:val="0C0C0C"/>
                <w:sz w:val="20"/>
                <w:szCs w:val="20"/>
                <w:shd w:val="clear" w:color="auto" w:fill="F5F5F5"/>
              </w:rPr>
              <w:t xml:space="preserve"> </w:t>
            </w:r>
            <w:r w:rsidR="000001C5">
              <w:rPr>
                <w:rStyle w:val="Strong"/>
                <w:rFonts w:cs="Calibri"/>
                <w:b w:val="0"/>
                <w:bCs w:val="0"/>
                <w:color w:val="0C0C0C"/>
                <w:sz w:val="20"/>
                <w:szCs w:val="20"/>
                <w:shd w:val="clear" w:color="auto" w:fill="F5F5F5"/>
              </w:rPr>
              <w:t>program assists in giving organizations</w:t>
            </w:r>
            <w:r w:rsidR="00CD1EB1">
              <w:rPr>
                <w:rStyle w:val="Strong"/>
                <w:rFonts w:cs="Calibri"/>
                <w:b w:val="0"/>
                <w:bCs w:val="0"/>
                <w:color w:val="0C0C0C"/>
                <w:sz w:val="20"/>
                <w:szCs w:val="20"/>
                <w:shd w:val="clear" w:color="auto" w:fill="F5F5F5"/>
              </w:rPr>
              <w:t xml:space="preserve"> a </w:t>
            </w:r>
            <w:r w:rsidR="00375A56">
              <w:rPr>
                <w:rStyle w:val="Strong"/>
                <w:rFonts w:cs="Calibri"/>
                <w:b w:val="0"/>
                <w:bCs w:val="0"/>
                <w:color w:val="0C0C0C"/>
                <w:sz w:val="20"/>
                <w:szCs w:val="20"/>
                <w:shd w:val="clear" w:color="auto" w:fill="F5F5F5"/>
              </w:rPr>
              <w:t>structure to understand and develop people with disabilities in the workplace.</w:t>
            </w:r>
          </w:p>
          <w:p w14:paraId="390A6DFF" w14:textId="4525CA37" w:rsidR="00375A56" w:rsidRPr="00295976" w:rsidRDefault="00375A56" w:rsidP="00295976">
            <w:pPr>
              <w:spacing w:after="0" w:line="240" w:lineRule="auto"/>
              <w:jc w:val="both"/>
              <w:rPr>
                <w:rFonts w:cs="Calibri"/>
                <w:b/>
                <w:bCs/>
                <w:sz w:val="20"/>
                <w:szCs w:val="20"/>
              </w:rPr>
            </w:pPr>
          </w:p>
        </w:tc>
      </w:tr>
    </w:tbl>
    <w:p w14:paraId="5EF107C9" w14:textId="77777777" w:rsidR="00F22FF4" w:rsidRPr="00AF3D58" w:rsidRDefault="00F22FF4">
      <w:pPr>
        <w:rPr>
          <w:sz w:val="20"/>
          <w:szCs w:val="20"/>
        </w:rPr>
      </w:pPr>
    </w:p>
    <w:p w14:paraId="5FC48F19" w14:textId="77777777" w:rsidR="00DE12ED" w:rsidRPr="00AF3D58" w:rsidRDefault="00DE12ED" w:rsidP="00DE12ED">
      <w:pPr>
        <w:rPr>
          <w:sz w:val="20"/>
          <w:szCs w:val="20"/>
        </w:rPr>
      </w:pPr>
    </w:p>
    <w:sectPr w:rsidR="00DE12ED" w:rsidRPr="00AF3D58" w:rsidSect="00CE5641">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893F9" w14:textId="77777777" w:rsidR="00CE5641" w:rsidRDefault="00CE5641" w:rsidP="007418B9">
      <w:pPr>
        <w:spacing w:after="0" w:line="240" w:lineRule="auto"/>
      </w:pPr>
      <w:r>
        <w:separator/>
      </w:r>
    </w:p>
  </w:endnote>
  <w:endnote w:type="continuationSeparator" w:id="0">
    <w:p w14:paraId="0B726B23" w14:textId="77777777" w:rsidR="00CE5641" w:rsidRDefault="00CE5641"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FAAA8" w14:textId="77777777" w:rsidR="00BB0C5E" w:rsidRDefault="00BB0C5E">
    <w:pPr>
      <w:pStyle w:val="Footer"/>
      <w:jc w:val="center"/>
    </w:pPr>
  </w:p>
  <w:p w14:paraId="3E92CBA5"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8A33C" w14:textId="77777777" w:rsidR="00CE5641" w:rsidRDefault="00CE5641" w:rsidP="007418B9">
      <w:pPr>
        <w:spacing w:after="0" w:line="240" w:lineRule="auto"/>
      </w:pPr>
      <w:r>
        <w:separator/>
      </w:r>
    </w:p>
  </w:footnote>
  <w:footnote w:type="continuationSeparator" w:id="0">
    <w:p w14:paraId="70050624" w14:textId="77777777" w:rsidR="00CE5641" w:rsidRDefault="00CE5641" w:rsidP="00741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F8C35" w14:textId="6D6F3F65" w:rsidR="00F7508E" w:rsidRPr="00F7508E" w:rsidRDefault="00F7508E" w:rsidP="00F7508E">
    <w:pPr>
      <w:pStyle w:val="Header"/>
      <w:jc w:val="right"/>
      <w:rPr>
        <w:b/>
        <w:lang w:val="en-US"/>
      </w:rPr>
    </w:pPr>
    <w:r w:rsidRPr="00F7508E">
      <w:rPr>
        <w:b/>
        <w:lang w:val="en-US"/>
      </w:rPr>
      <w:t>CEMS Research Focus Areas 20</w:t>
    </w:r>
    <w:r w:rsidR="000001C5">
      <w:rPr>
        <w:b/>
        <w:lang w:val="en-US"/>
      </w:rPr>
      <w:t>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24975ECD"/>
    <w:multiLevelType w:val="hybridMultilevel"/>
    <w:tmpl w:val="44FA94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0"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686020"/>
    <w:multiLevelType w:val="hybridMultilevel"/>
    <w:tmpl w:val="D70C82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6"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7"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8"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0"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2"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0"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A230FC6"/>
    <w:multiLevelType w:val="hybridMultilevel"/>
    <w:tmpl w:val="89AAA2B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4"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543980075">
    <w:abstractNumId w:val="23"/>
  </w:num>
  <w:num w:numId="2" w16cid:durableId="509829675">
    <w:abstractNumId w:val="15"/>
  </w:num>
  <w:num w:numId="3" w16cid:durableId="634526008">
    <w:abstractNumId w:val="9"/>
  </w:num>
  <w:num w:numId="4" w16cid:durableId="25983819">
    <w:abstractNumId w:val="34"/>
  </w:num>
  <w:num w:numId="5" w16cid:durableId="492724453">
    <w:abstractNumId w:val="4"/>
  </w:num>
  <w:num w:numId="6" w16cid:durableId="2106458364">
    <w:abstractNumId w:val="30"/>
  </w:num>
  <w:num w:numId="7" w16cid:durableId="414136026">
    <w:abstractNumId w:val="5"/>
  </w:num>
  <w:num w:numId="8" w16cid:durableId="1955868920">
    <w:abstractNumId w:val="2"/>
  </w:num>
  <w:num w:numId="9" w16cid:durableId="42795457">
    <w:abstractNumId w:val="3"/>
  </w:num>
  <w:num w:numId="10" w16cid:durableId="861355704">
    <w:abstractNumId w:val="6"/>
  </w:num>
  <w:num w:numId="11" w16cid:durableId="769661500">
    <w:abstractNumId w:val="1"/>
  </w:num>
  <w:num w:numId="12" w16cid:durableId="403797195">
    <w:abstractNumId w:val="20"/>
  </w:num>
  <w:num w:numId="13" w16cid:durableId="333727966">
    <w:abstractNumId w:val="18"/>
  </w:num>
  <w:num w:numId="14" w16cid:durableId="1715888840">
    <w:abstractNumId w:val="11"/>
  </w:num>
  <w:num w:numId="15" w16cid:durableId="1750300929">
    <w:abstractNumId w:val="32"/>
  </w:num>
  <w:num w:numId="16" w16cid:durableId="1796875637">
    <w:abstractNumId w:val="24"/>
  </w:num>
  <w:num w:numId="17" w16cid:durableId="1939288112">
    <w:abstractNumId w:val="13"/>
  </w:num>
  <w:num w:numId="18" w16cid:durableId="1196653831">
    <w:abstractNumId w:val="22"/>
  </w:num>
  <w:num w:numId="19" w16cid:durableId="15155621">
    <w:abstractNumId w:val="25"/>
  </w:num>
  <w:num w:numId="20" w16cid:durableId="1128547155">
    <w:abstractNumId w:val="27"/>
  </w:num>
  <w:num w:numId="21" w16cid:durableId="439572061">
    <w:abstractNumId w:val="8"/>
  </w:num>
  <w:num w:numId="22" w16cid:durableId="2023581486">
    <w:abstractNumId w:val="19"/>
  </w:num>
  <w:num w:numId="23" w16cid:durableId="850766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45909247">
    <w:abstractNumId w:val="28"/>
  </w:num>
  <w:num w:numId="25" w16cid:durableId="1266110695">
    <w:abstractNumId w:val="0"/>
  </w:num>
  <w:num w:numId="26" w16cid:durableId="1847941009">
    <w:abstractNumId w:val="16"/>
  </w:num>
  <w:num w:numId="27" w16cid:durableId="785542889">
    <w:abstractNumId w:val="10"/>
  </w:num>
  <w:num w:numId="28" w16cid:durableId="1628193423">
    <w:abstractNumId w:val="26"/>
  </w:num>
  <w:num w:numId="29" w16cid:durableId="2100129463">
    <w:abstractNumId w:val="33"/>
  </w:num>
  <w:num w:numId="30" w16cid:durableId="1586913622">
    <w:abstractNumId w:val="29"/>
  </w:num>
  <w:num w:numId="31" w16cid:durableId="433283147">
    <w:abstractNumId w:val="21"/>
  </w:num>
  <w:num w:numId="32" w16cid:durableId="1992294493">
    <w:abstractNumId w:val="17"/>
  </w:num>
  <w:num w:numId="33" w16cid:durableId="1990594737">
    <w:abstractNumId w:val="12"/>
  </w:num>
  <w:num w:numId="34" w16cid:durableId="1834493656">
    <w:abstractNumId w:val="7"/>
  </w:num>
  <w:num w:numId="35" w16cid:durableId="1210219126">
    <w:abstractNumId w:val="31"/>
  </w:num>
  <w:num w:numId="36" w16cid:durableId="121681227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NKoFAPnLFdMtAAAA"/>
  </w:docVars>
  <w:rsids>
    <w:rsidRoot w:val="00C7453F"/>
    <w:rsid w:val="000001C5"/>
    <w:rsid w:val="00004259"/>
    <w:rsid w:val="000174E3"/>
    <w:rsid w:val="00022460"/>
    <w:rsid w:val="00030640"/>
    <w:rsid w:val="00043D62"/>
    <w:rsid w:val="000547C9"/>
    <w:rsid w:val="000748E7"/>
    <w:rsid w:val="00077858"/>
    <w:rsid w:val="00083794"/>
    <w:rsid w:val="000844D2"/>
    <w:rsid w:val="00092AF8"/>
    <w:rsid w:val="00096541"/>
    <w:rsid w:val="000A4509"/>
    <w:rsid w:val="000B2112"/>
    <w:rsid w:val="000C22DF"/>
    <w:rsid w:val="000C42DB"/>
    <w:rsid w:val="000C47C2"/>
    <w:rsid w:val="000D4DC5"/>
    <w:rsid w:val="000E2BCF"/>
    <w:rsid w:val="000E31C2"/>
    <w:rsid w:val="000E517C"/>
    <w:rsid w:val="000E6024"/>
    <w:rsid w:val="000F558D"/>
    <w:rsid w:val="0010492E"/>
    <w:rsid w:val="001110A2"/>
    <w:rsid w:val="001126F9"/>
    <w:rsid w:val="00114785"/>
    <w:rsid w:val="0012537E"/>
    <w:rsid w:val="001314DE"/>
    <w:rsid w:val="00133045"/>
    <w:rsid w:val="00144D68"/>
    <w:rsid w:val="001508EC"/>
    <w:rsid w:val="0015454A"/>
    <w:rsid w:val="00156F95"/>
    <w:rsid w:val="00164C47"/>
    <w:rsid w:val="00167156"/>
    <w:rsid w:val="001720D3"/>
    <w:rsid w:val="00176448"/>
    <w:rsid w:val="00184987"/>
    <w:rsid w:val="00193B77"/>
    <w:rsid w:val="001A1660"/>
    <w:rsid w:val="001C0952"/>
    <w:rsid w:val="001C38CC"/>
    <w:rsid w:val="001D4449"/>
    <w:rsid w:val="001D55E4"/>
    <w:rsid w:val="001E1700"/>
    <w:rsid w:val="001E24D2"/>
    <w:rsid w:val="001E703D"/>
    <w:rsid w:val="001F7457"/>
    <w:rsid w:val="00203EDC"/>
    <w:rsid w:val="00213D44"/>
    <w:rsid w:val="00215F88"/>
    <w:rsid w:val="002207C5"/>
    <w:rsid w:val="002230A6"/>
    <w:rsid w:val="002343EC"/>
    <w:rsid w:val="00261085"/>
    <w:rsid w:val="00263C1E"/>
    <w:rsid w:val="002764A6"/>
    <w:rsid w:val="002767B7"/>
    <w:rsid w:val="0028089D"/>
    <w:rsid w:val="0028676D"/>
    <w:rsid w:val="00290390"/>
    <w:rsid w:val="002916D9"/>
    <w:rsid w:val="00292635"/>
    <w:rsid w:val="00295976"/>
    <w:rsid w:val="0029610A"/>
    <w:rsid w:val="002A16B5"/>
    <w:rsid w:val="002B56FC"/>
    <w:rsid w:val="002C1986"/>
    <w:rsid w:val="002C2F98"/>
    <w:rsid w:val="002C6897"/>
    <w:rsid w:val="002D1A12"/>
    <w:rsid w:val="002D549C"/>
    <w:rsid w:val="002D686D"/>
    <w:rsid w:val="002E1D50"/>
    <w:rsid w:val="002E4E0E"/>
    <w:rsid w:val="002F036E"/>
    <w:rsid w:val="002F7E99"/>
    <w:rsid w:val="00300061"/>
    <w:rsid w:val="003023C3"/>
    <w:rsid w:val="00303560"/>
    <w:rsid w:val="00303B90"/>
    <w:rsid w:val="00307A8B"/>
    <w:rsid w:val="00314A04"/>
    <w:rsid w:val="00327657"/>
    <w:rsid w:val="00334828"/>
    <w:rsid w:val="003435AE"/>
    <w:rsid w:val="003508C1"/>
    <w:rsid w:val="003563DD"/>
    <w:rsid w:val="003637C5"/>
    <w:rsid w:val="00373950"/>
    <w:rsid w:val="00375A56"/>
    <w:rsid w:val="00375CD7"/>
    <w:rsid w:val="003834D3"/>
    <w:rsid w:val="0038562E"/>
    <w:rsid w:val="003B0BAA"/>
    <w:rsid w:val="003B29B4"/>
    <w:rsid w:val="003B4487"/>
    <w:rsid w:val="003B4E72"/>
    <w:rsid w:val="003C5293"/>
    <w:rsid w:val="003C6B4B"/>
    <w:rsid w:val="003E012A"/>
    <w:rsid w:val="003E6139"/>
    <w:rsid w:val="0041426E"/>
    <w:rsid w:val="004322E1"/>
    <w:rsid w:val="00475F69"/>
    <w:rsid w:val="00477D3B"/>
    <w:rsid w:val="004916D1"/>
    <w:rsid w:val="004A2ED8"/>
    <w:rsid w:val="004C2A33"/>
    <w:rsid w:val="004D5F40"/>
    <w:rsid w:val="004E3699"/>
    <w:rsid w:val="004E7F4B"/>
    <w:rsid w:val="004F01DE"/>
    <w:rsid w:val="0050744F"/>
    <w:rsid w:val="00517592"/>
    <w:rsid w:val="00533ED2"/>
    <w:rsid w:val="00534454"/>
    <w:rsid w:val="00537284"/>
    <w:rsid w:val="00544721"/>
    <w:rsid w:val="005518D8"/>
    <w:rsid w:val="00551D48"/>
    <w:rsid w:val="0055299D"/>
    <w:rsid w:val="0056381E"/>
    <w:rsid w:val="00596D3B"/>
    <w:rsid w:val="005A3713"/>
    <w:rsid w:val="005C01B7"/>
    <w:rsid w:val="005C3EF5"/>
    <w:rsid w:val="005C46CF"/>
    <w:rsid w:val="005D177B"/>
    <w:rsid w:val="005D3288"/>
    <w:rsid w:val="00600BAC"/>
    <w:rsid w:val="0060588A"/>
    <w:rsid w:val="006308A5"/>
    <w:rsid w:val="0063137B"/>
    <w:rsid w:val="00634751"/>
    <w:rsid w:val="00641070"/>
    <w:rsid w:val="0065121E"/>
    <w:rsid w:val="006570F0"/>
    <w:rsid w:val="00661216"/>
    <w:rsid w:val="006840FF"/>
    <w:rsid w:val="00684EA8"/>
    <w:rsid w:val="00685AF5"/>
    <w:rsid w:val="00694266"/>
    <w:rsid w:val="00695C0A"/>
    <w:rsid w:val="006C0BD9"/>
    <w:rsid w:val="006C5F14"/>
    <w:rsid w:val="006E0920"/>
    <w:rsid w:val="006E574C"/>
    <w:rsid w:val="006E78F7"/>
    <w:rsid w:val="006F7739"/>
    <w:rsid w:val="00700993"/>
    <w:rsid w:val="00703FE8"/>
    <w:rsid w:val="00704DC0"/>
    <w:rsid w:val="00705581"/>
    <w:rsid w:val="00731CAE"/>
    <w:rsid w:val="007336A2"/>
    <w:rsid w:val="007346FC"/>
    <w:rsid w:val="007418B9"/>
    <w:rsid w:val="00761AB5"/>
    <w:rsid w:val="007717D0"/>
    <w:rsid w:val="007756E2"/>
    <w:rsid w:val="00794A86"/>
    <w:rsid w:val="007A2F71"/>
    <w:rsid w:val="007B43DD"/>
    <w:rsid w:val="007B54B2"/>
    <w:rsid w:val="007B6BF3"/>
    <w:rsid w:val="007D2814"/>
    <w:rsid w:val="007D4805"/>
    <w:rsid w:val="007E022A"/>
    <w:rsid w:val="007F14D5"/>
    <w:rsid w:val="007F2A58"/>
    <w:rsid w:val="0081130A"/>
    <w:rsid w:val="00816096"/>
    <w:rsid w:val="00824645"/>
    <w:rsid w:val="008348F9"/>
    <w:rsid w:val="0083563C"/>
    <w:rsid w:val="008410FF"/>
    <w:rsid w:val="00845696"/>
    <w:rsid w:val="008554AE"/>
    <w:rsid w:val="008736F3"/>
    <w:rsid w:val="008A5A3F"/>
    <w:rsid w:val="008D5178"/>
    <w:rsid w:val="008E0185"/>
    <w:rsid w:val="00902E7F"/>
    <w:rsid w:val="0091215C"/>
    <w:rsid w:val="00924BD5"/>
    <w:rsid w:val="00931EAD"/>
    <w:rsid w:val="00934D26"/>
    <w:rsid w:val="00946BA3"/>
    <w:rsid w:val="00947BD6"/>
    <w:rsid w:val="00950999"/>
    <w:rsid w:val="009562F0"/>
    <w:rsid w:val="00962948"/>
    <w:rsid w:val="009656D4"/>
    <w:rsid w:val="0099041C"/>
    <w:rsid w:val="00994BF8"/>
    <w:rsid w:val="00996303"/>
    <w:rsid w:val="009A2770"/>
    <w:rsid w:val="009C01A9"/>
    <w:rsid w:val="009C2F2C"/>
    <w:rsid w:val="009E3FE8"/>
    <w:rsid w:val="009E7647"/>
    <w:rsid w:val="009E7BB7"/>
    <w:rsid w:val="009F17EA"/>
    <w:rsid w:val="009F7837"/>
    <w:rsid w:val="00A00F11"/>
    <w:rsid w:val="00A1216B"/>
    <w:rsid w:val="00A134BF"/>
    <w:rsid w:val="00A17DEA"/>
    <w:rsid w:val="00A332F7"/>
    <w:rsid w:val="00A36012"/>
    <w:rsid w:val="00A660EF"/>
    <w:rsid w:val="00A67267"/>
    <w:rsid w:val="00A70779"/>
    <w:rsid w:val="00A8459E"/>
    <w:rsid w:val="00A84A50"/>
    <w:rsid w:val="00A9169A"/>
    <w:rsid w:val="00A97022"/>
    <w:rsid w:val="00AC3A32"/>
    <w:rsid w:val="00AC40BD"/>
    <w:rsid w:val="00AC42A5"/>
    <w:rsid w:val="00AD1D48"/>
    <w:rsid w:val="00AD5335"/>
    <w:rsid w:val="00AD60F4"/>
    <w:rsid w:val="00AF3D58"/>
    <w:rsid w:val="00B13AD4"/>
    <w:rsid w:val="00B212F7"/>
    <w:rsid w:val="00B2203C"/>
    <w:rsid w:val="00B35FA5"/>
    <w:rsid w:val="00B36494"/>
    <w:rsid w:val="00B450DF"/>
    <w:rsid w:val="00B51E89"/>
    <w:rsid w:val="00B574E9"/>
    <w:rsid w:val="00B64EFC"/>
    <w:rsid w:val="00B65755"/>
    <w:rsid w:val="00B705D1"/>
    <w:rsid w:val="00B709A5"/>
    <w:rsid w:val="00B748D5"/>
    <w:rsid w:val="00B811D6"/>
    <w:rsid w:val="00B83E8E"/>
    <w:rsid w:val="00BB0C5E"/>
    <w:rsid w:val="00BB139D"/>
    <w:rsid w:val="00BC4030"/>
    <w:rsid w:val="00BF7672"/>
    <w:rsid w:val="00C03623"/>
    <w:rsid w:val="00C15DF3"/>
    <w:rsid w:val="00C55692"/>
    <w:rsid w:val="00C556FA"/>
    <w:rsid w:val="00C74497"/>
    <w:rsid w:val="00C7453F"/>
    <w:rsid w:val="00C7785D"/>
    <w:rsid w:val="00C827AB"/>
    <w:rsid w:val="00C843DB"/>
    <w:rsid w:val="00CA2144"/>
    <w:rsid w:val="00CA33CD"/>
    <w:rsid w:val="00CA62E3"/>
    <w:rsid w:val="00CC0FEE"/>
    <w:rsid w:val="00CD1EB1"/>
    <w:rsid w:val="00CD64AE"/>
    <w:rsid w:val="00CE07DF"/>
    <w:rsid w:val="00CE19B3"/>
    <w:rsid w:val="00CE5641"/>
    <w:rsid w:val="00D1016C"/>
    <w:rsid w:val="00D511C1"/>
    <w:rsid w:val="00D56A17"/>
    <w:rsid w:val="00D71FAB"/>
    <w:rsid w:val="00DA083B"/>
    <w:rsid w:val="00DA7BDE"/>
    <w:rsid w:val="00DC7D77"/>
    <w:rsid w:val="00DD2983"/>
    <w:rsid w:val="00DD7F78"/>
    <w:rsid w:val="00DE12ED"/>
    <w:rsid w:val="00DF00D9"/>
    <w:rsid w:val="00E13E38"/>
    <w:rsid w:val="00E14283"/>
    <w:rsid w:val="00E2395E"/>
    <w:rsid w:val="00E24D27"/>
    <w:rsid w:val="00E81BE3"/>
    <w:rsid w:val="00E93D27"/>
    <w:rsid w:val="00E93F4C"/>
    <w:rsid w:val="00EA68FE"/>
    <w:rsid w:val="00EB0AEF"/>
    <w:rsid w:val="00EB1FBB"/>
    <w:rsid w:val="00EC1C2E"/>
    <w:rsid w:val="00ED2C8B"/>
    <w:rsid w:val="00ED5056"/>
    <w:rsid w:val="00EE723C"/>
    <w:rsid w:val="00EF3D86"/>
    <w:rsid w:val="00F0057D"/>
    <w:rsid w:val="00F009DE"/>
    <w:rsid w:val="00F104BF"/>
    <w:rsid w:val="00F13621"/>
    <w:rsid w:val="00F15D91"/>
    <w:rsid w:val="00F22FF4"/>
    <w:rsid w:val="00F242E6"/>
    <w:rsid w:val="00F51093"/>
    <w:rsid w:val="00F7508E"/>
    <w:rsid w:val="00F7602D"/>
    <w:rsid w:val="00F76BBD"/>
    <w:rsid w:val="00F87C46"/>
    <w:rsid w:val="00FB33E3"/>
    <w:rsid w:val="00FB410B"/>
    <w:rsid w:val="00FB5B09"/>
    <w:rsid w:val="00FB75DD"/>
    <w:rsid w:val="00FB7E18"/>
    <w:rsid w:val="00FC5DBB"/>
    <w:rsid w:val="00FC720C"/>
    <w:rsid w:val="00FD360C"/>
    <w:rsid w:val="00FE2EDE"/>
    <w:rsid w:val="00FE37EF"/>
    <w:rsid w:val="00FE46B3"/>
    <w:rsid w:val="00FE57AC"/>
    <w:rsid w:val="00FF3982"/>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C18725"/>
  <w15:docId w15:val="{13F7676D-8717-4A87-B025-384D706E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130A"/>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styleId="UnresolvedMention">
    <w:name w:val="Unresolved Mention"/>
    <w:basedOn w:val="DefaultParagraphFont"/>
    <w:uiPriority w:val="99"/>
    <w:semiHidden/>
    <w:unhideWhenUsed/>
    <w:rsid w:val="00314A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171577473">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45292416">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289320626">
      <w:bodyDiv w:val="1"/>
      <w:marLeft w:val="0"/>
      <w:marRight w:val="0"/>
      <w:marTop w:val="0"/>
      <w:marBottom w:val="0"/>
      <w:divBdr>
        <w:top w:val="none" w:sz="0" w:space="0" w:color="auto"/>
        <w:left w:val="none" w:sz="0" w:space="0" w:color="auto"/>
        <w:bottom w:val="none" w:sz="0" w:space="0" w:color="auto"/>
        <w:right w:val="none" w:sz="0" w:space="0" w:color="auto"/>
      </w:divBdr>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2-4624-503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pcu-whs.ca/what-is-disability-management-return-to-w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8E96D24F-B95D-4599-AA07-B0CF5698559D}">
  <ds:schemaRefs>
    <ds:schemaRef ds:uri="http://schemas.openxmlformats.org/officeDocument/2006/bibliography"/>
  </ds:schemaRefs>
</ds:datastoreItem>
</file>

<file path=docMetadata/LabelInfo.xml><?xml version="1.0" encoding="utf-8"?>
<clbl:labelList xmlns:clbl="http://schemas.microsoft.com/office/2020/mipLabelMetadata">
  <clbl:label id="{ca9a8b8c-3ea3-4799-a43e-5510398e7a3b}" enabled="0" method="" siteId="{ca9a8b8c-3ea3-4799-a43e-5510398e7a3b}" removed="1"/>
</clbl:labelList>
</file>

<file path=docProps/app.xml><?xml version="1.0" encoding="utf-8"?>
<Properties xmlns="http://schemas.openxmlformats.org/officeDocument/2006/extended-properties" xmlns:vt="http://schemas.openxmlformats.org/officeDocument/2006/docPropsVTypes">
  <Template>Normal</Template>
  <TotalTime>29</TotalTime>
  <Pages>2</Pages>
  <Words>786</Words>
  <Characters>4484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Amusako</cp:lastModifiedBy>
  <cp:revision>29</cp:revision>
  <cp:lastPrinted>2018-03-23T12:20:00Z</cp:lastPrinted>
  <dcterms:created xsi:type="dcterms:W3CDTF">2024-02-29T16:29:00Z</dcterms:created>
  <dcterms:modified xsi:type="dcterms:W3CDTF">2024-03-21T13:17:00Z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y fmtid="{D5CDD505-2E9C-101B-9397-08002B2CF9AE}" pid="25" name="GrammarlyDocumentId">
    <vt:lpwstr>edd4c932c1a05931de918a72c294c7440976c4bb3f43e5abd9cdbf3d1c371a91</vt:lpwstr>
  </property>
</Properties>
</file>