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101914" w:rsidRPr="00BB139D" w14:paraId="104069BB" w14:textId="77777777" w:rsidTr="00DF00D9">
        <w:trPr>
          <w:trHeight w:val="276"/>
        </w:trPr>
        <w:tc>
          <w:tcPr>
            <w:tcW w:w="3750" w:type="dxa"/>
            <w:gridSpan w:val="3"/>
            <w:shd w:val="clear" w:color="auto" w:fill="auto"/>
          </w:tcPr>
          <w:p w14:paraId="04B7B6CE" w14:textId="77777777" w:rsidR="00101914" w:rsidRPr="00BB139D" w:rsidRDefault="00101914" w:rsidP="00101914">
            <w:pPr>
              <w:spacing w:after="0" w:line="240" w:lineRule="auto"/>
              <w:rPr>
                <w:b/>
                <w:sz w:val="20"/>
                <w:szCs w:val="20"/>
              </w:rPr>
            </w:pPr>
            <w:r w:rsidRPr="00BB139D">
              <w:rPr>
                <w:b/>
                <w:sz w:val="20"/>
                <w:szCs w:val="20"/>
              </w:rPr>
              <w:t>Department</w:t>
            </w:r>
          </w:p>
        </w:tc>
        <w:tc>
          <w:tcPr>
            <w:tcW w:w="5538" w:type="dxa"/>
            <w:gridSpan w:val="2"/>
            <w:shd w:val="clear" w:color="auto" w:fill="auto"/>
          </w:tcPr>
          <w:p w14:paraId="16ECA9F2" w14:textId="77777777" w:rsidR="00101914" w:rsidRPr="00101914" w:rsidRDefault="00101914" w:rsidP="00101914">
            <w:pPr>
              <w:spacing w:after="0" w:line="240" w:lineRule="auto"/>
              <w:rPr>
                <w:rFonts w:asciiTheme="minorHAnsi" w:hAnsiTheme="minorHAnsi"/>
                <w:szCs w:val="20"/>
              </w:rPr>
            </w:pPr>
            <w:r w:rsidRPr="00101914">
              <w:rPr>
                <w:rFonts w:asciiTheme="minorHAnsi" w:hAnsiTheme="minorHAnsi"/>
                <w:szCs w:val="24"/>
              </w:rPr>
              <w:t>Business Management</w:t>
            </w:r>
          </w:p>
        </w:tc>
      </w:tr>
      <w:tr w:rsidR="00101914" w:rsidRPr="00BB139D" w14:paraId="1118EDA6" w14:textId="77777777" w:rsidTr="00DF00D9">
        <w:trPr>
          <w:trHeight w:val="276"/>
        </w:trPr>
        <w:tc>
          <w:tcPr>
            <w:tcW w:w="3750" w:type="dxa"/>
            <w:gridSpan w:val="3"/>
            <w:shd w:val="clear" w:color="auto" w:fill="auto"/>
          </w:tcPr>
          <w:p w14:paraId="1224E2FC" w14:textId="77777777" w:rsidR="00101914" w:rsidRPr="00BB139D" w:rsidRDefault="00101914" w:rsidP="00101914">
            <w:pPr>
              <w:spacing w:after="0" w:line="240" w:lineRule="auto"/>
              <w:rPr>
                <w:b/>
                <w:sz w:val="20"/>
                <w:szCs w:val="20"/>
              </w:rPr>
            </w:pPr>
            <w:r w:rsidRPr="00BB139D">
              <w:rPr>
                <w:b/>
                <w:sz w:val="20"/>
                <w:szCs w:val="20"/>
              </w:rPr>
              <w:t>Discipline</w:t>
            </w:r>
          </w:p>
        </w:tc>
        <w:tc>
          <w:tcPr>
            <w:tcW w:w="5538" w:type="dxa"/>
            <w:gridSpan w:val="2"/>
            <w:shd w:val="clear" w:color="auto" w:fill="auto"/>
          </w:tcPr>
          <w:p w14:paraId="2C248BEE" w14:textId="0CBD3A67" w:rsidR="00101914" w:rsidRPr="00101914" w:rsidRDefault="004217FB" w:rsidP="00851A88">
            <w:pPr>
              <w:spacing w:after="0" w:line="240" w:lineRule="auto"/>
              <w:rPr>
                <w:rFonts w:asciiTheme="minorHAnsi" w:hAnsiTheme="minorHAnsi"/>
                <w:szCs w:val="20"/>
              </w:rPr>
            </w:pPr>
            <w:r>
              <w:rPr>
                <w:rFonts w:asciiTheme="minorHAnsi" w:hAnsiTheme="minorHAnsi"/>
                <w:szCs w:val="24"/>
              </w:rPr>
              <w:t xml:space="preserve">Leadership, </w:t>
            </w:r>
            <w:r w:rsidR="00700F08">
              <w:rPr>
                <w:rFonts w:asciiTheme="minorHAnsi" w:hAnsiTheme="minorHAnsi"/>
                <w:szCs w:val="24"/>
              </w:rPr>
              <w:t>c</w:t>
            </w:r>
            <w:r w:rsidR="000638B6">
              <w:rPr>
                <w:rFonts w:asciiTheme="minorHAnsi" w:hAnsiTheme="minorHAnsi"/>
                <w:szCs w:val="24"/>
              </w:rPr>
              <w:t>orporate governance</w:t>
            </w:r>
            <w:r w:rsidR="00892F4F">
              <w:rPr>
                <w:rFonts w:asciiTheme="minorHAnsi" w:hAnsiTheme="minorHAnsi"/>
                <w:szCs w:val="24"/>
              </w:rPr>
              <w:t>, Feminism in management research</w:t>
            </w:r>
            <w:r w:rsidR="00001622">
              <w:rPr>
                <w:rFonts w:asciiTheme="minorHAnsi" w:hAnsiTheme="minorHAnsi"/>
                <w:szCs w:val="24"/>
              </w:rPr>
              <w:t>, Gender in management and leadership</w:t>
            </w:r>
          </w:p>
        </w:tc>
      </w:tr>
      <w:tr w:rsidR="00101914" w:rsidRPr="00BB139D" w14:paraId="518EE981" w14:textId="77777777" w:rsidTr="001E24D2">
        <w:tc>
          <w:tcPr>
            <w:tcW w:w="3750" w:type="dxa"/>
            <w:gridSpan w:val="3"/>
            <w:tcBorders>
              <w:bottom w:val="single" w:sz="4" w:space="0" w:color="auto"/>
            </w:tcBorders>
            <w:shd w:val="clear" w:color="auto" w:fill="auto"/>
          </w:tcPr>
          <w:p w14:paraId="0461B806" w14:textId="77777777" w:rsidR="00101914" w:rsidRPr="00BB139D" w:rsidRDefault="00101914" w:rsidP="00101914">
            <w:pPr>
              <w:spacing w:after="0" w:line="240" w:lineRule="auto"/>
              <w:rPr>
                <w:b/>
                <w:sz w:val="20"/>
                <w:szCs w:val="20"/>
              </w:rPr>
            </w:pPr>
            <w:r w:rsidRPr="00BB139D">
              <w:rPr>
                <w:b/>
                <w:sz w:val="20"/>
                <w:szCs w:val="20"/>
              </w:rPr>
              <w:t>Research Focus Area</w:t>
            </w:r>
          </w:p>
        </w:tc>
        <w:tc>
          <w:tcPr>
            <w:tcW w:w="5538" w:type="dxa"/>
            <w:gridSpan w:val="2"/>
            <w:tcBorders>
              <w:bottom w:val="single" w:sz="4" w:space="0" w:color="auto"/>
            </w:tcBorders>
            <w:shd w:val="clear" w:color="auto" w:fill="auto"/>
          </w:tcPr>
          <w:p w14:paraId="33DD72EE" w14:textId="77777777" w:rsidR="00101914" w:rsidRPr="000638B6" w:rsidRDefault="000638B6" w:rsidP="000638B6">
            <w:pPr>
              <w:spacing w:after="0" w:line="240" w:lineRule="auto"/>
              <w:rPr>
                <w:b/>
                <w:sz w:val="20"/>
                <w:szCs w:val="20"/>
              </w:rPr>
            </w:pPr>
            <w:r w:rsidRPr="000638B6">
              <w:rPr>
                <w:rFonts w:asciiTheme="minorHAnsi" w:hAnsiTheme="minorHAnsi"/>
                <w:b/>
                <w:szCs w:val="24"/>
              </w:rPr>
              <w:t>Women in management and leadership in the private and public sector</w:t>
            </w:r>
            <w:r w:rsidR="004217FB">
              <w:rPr>
                <w:rFonts w:asciiTheme="minorHAnsi" w:hAnsiTheme="minorHAnsi"/>
                <w:b/>
                <w:szCs w:val="24"/>
              </w:rPr>
              <w:t xml:space="preserve"> in the African context</w:t>
            </w:r>
            <w:r w:rsidRPr="000638B6">
              <w:rPr>
                <w:rFonts w:asciiTheme="minorHAnsi" w:hAnsiTheme="minorHAnsi"/>
                <w:b/>
                <w:szCs w:val="24"/>
              </w:rPr>
              <w:t xml:space="preserve"> </w:t>
            </w:r>
          </w:p>
        </w:tc>
      </w:tr>
      <w:tr w:rsidR="00892F4F" w:rsidRPr="00BB139D" w14:paraId="039FD76B" w14:textId="77777777" w:rsidTr="001E24D2">
        <w:tc>
          <w:tcPr>
            <w:tcW w:w="3750" w:type="dxa"/>
            <w:gridSpan w:val="3"/>
            <w:tcBorders>
              <w:bottom w:val="single" w:sz="4" w:space="0" w:color="auto"/>
            </w:tcBorders>
            <w:shd w:val="clear" w:color="auto" w:fill="auto"/>
          </w:tcPr>
          <w:p w14:paraId="5F6E0123" w14:textId="7FA79E33" w:rsidR="00892F4F" w:rsidRPr="00BB139D" w:rsidRDefault="00892F4F" w:rsidP="00101914">
            <w:pPr>
              <w:spacing w:after="0" w:line="240" w:lineRule="auto"/>
              <w:rPr>
                <w:b/>
                <w:sz w:val="20"/>
                <w:szCs w:val="20"/>
              </w:rPr>
            </w:pPr>
            <w:r>
              <w:rPr>
                <w:b/>
                <w:sz w:val="20"/>
                <w:szCs w:val="20"/>
              </w:rPr>
              <w:t>Total capacity for 2025</w:t>
            </w:r>
          </w:p>
        </w:tc>
        <w:tc>
          <w:tcPr>
            <w:tcW w:w="5538" w:type="dxa"/>
            <w:gridSpan w:val="2"/>
            <w:tcBorders>
              <w:bottom w:val="single" w:sz="4" w:space="0" w:color="auto"/>
            </w:tcBorders>
            <w:shd w:val="clear" w:color="auto" w:fill="auto"/>
          </w:tcPr>
          <w:p w14:paraId="1A2E7734" w14:textId="55B860FF" w:rsidR="00892F4F" w:rsidRPr="00871B59" w:rsidRDefault="00871B59" w:rsidP="000638B6">
            <w:pPr>
              <w:spacing w:after="0" w:line="240" w:lineRule="auto"/>
              <w:rPr>
                <w:rFonts w:asciiTheme="minorHAnsi" w:hAnsiTheme="minorHAnsi"/>
                <w:bCs/>
                <w:szCs w:val="24"/>
              </w:rPr>
            </w:pPr>
            <w:r w:rsidRPr="00871B59">
              <w:rPr>
                <w:rFonts w:asciiTheme="minorHAnsi" w:hAnsiTheme="minorHAnsi"/>
                <w:bCs/>
                <w:szCs w:val="24"/>
              </w:rPr>
              <w:t>8 students( 5</w:t>
            </w:r>
            <w:r w:rsidR="00EF1E64">
              <w:rPr>
                <w:rFonts w:asciiTheme="minorHAnsi" w:hAnsiTheme="minorHAnsi"/>
                <w:bCs/>
                <w:szCs w:val="24"/>
              </w:rPr>
              <w:t xml:space="preserve"> </w:t>
            </w:r>
            <w:r w:rsidRPr="00871B59">
              <w:rPr>
                <w:rFonts w:asciiTheme="minorHAnsi" w:hAnsiTheme="minorHAnsi"/>
                <w:bCs/>
                <w:szCs w:val="24"/>
              </w:rPr>
              <w:t xml:space="preserve">M’s and 3 </w:t>
            </w:r>
            <w:proofErr w:type="spellStart"/>
            <w:r w:rsidRPr="00871B59">
              <w:rPr>
                <w:rFonts w:asciiTheme="minorHAnsi" w:hAnsiTheme="minorHAnsi"/>
                <w:bCs/>
                <w:szCs w:val="24"/>
              </w:rPr>
              <w:t>Phds</w:t>
            </w:r>
            <w:proofErr w:type="spellEnd"/>
            <w:r w:rsidRPr="00871B59">
              <w:rPr>
                <w:rFonts w:asciiTheme="minorHAnsi" w:hAnsiTheme="minorHAnsi"/>
                <w:bCs/>
                <w:szCs w:val="24"/>
              </w:rPr>
              <w:t>)</w:t>
            </w:r>
          </w:p>
        </w:tc>
      </w:tr>
      <w:tr w:rsidR="00101914" w:rsidRPr="00BB139D" w14:paraId="1FD50755" w14:textId="77777777" w:rsidTr="001E24D2">
        <w:trPr>
          <w:trHeight w:val="190"/>
        </w:trPr>
        <w:tc>
          <w:tcPr>
            <w:tcW w:w="9288" w:type="dxa"/>
            <w:gridSpan w:val="5"/>
            <w:tcBorders>
              <w:left w:val="nil"/>
              <w:right w:val="nil"/>
            </w:tcBorders>
            <w:shd w:val="clear" w:color="auto" w:fill="auto"/>
          </w:tcPr>
          <w:p w14:paraId="72A0D9EB" w14:textId="77777777" w:rsidR="00101914" w:rsidRPr="00BB139D" w:rsidRDefault="00101914" w:rsidP="00101914">
            <w:pPr>
              <w:spacing w:after="0" w:line="240" w:lineRule="auto"/>
              <w:rPr>
                <w:b/>
                <w:bCs/>
                <w:sz w:val="20"/>
                <w:szCs w:val="20"/>
              </w:rPr>
            </w:pPr>
          </w:p>
        </w:tc>
      </w:tr>
      <w:tr w:rsidR="00101914" w:rsidRPr="00BB139D" w14:paraId="2C842416" w14:textId="77777777" w:rsidTr="003023C3">
        <w:trPr>
          <w:trHeight w:val="190"/>
        </w:trPr>
        <w:tc>
          <w:tcPr>
            <w:tcW w:w="2518" w:type="dxa"/>
            <w:shd w:val="clear" w:color="auto" w:fill="D9D9D9" w:themeFill="background1" w:themeFillShade="D9"/>
          </w:tcPr>
          <w:p w14:paraId="4A86FE34" w14:textId="77777777" w:rsidR="00101914" w:rsidRPr="00BB139D" w:rsidRDefault="00101914" w:rsidP="00101914">
            <w:pPr>
              <w:spacing w:after="0" w:line="240" w:lineRule="auto"/>
              <w:rPr>
                <w:b/>
                <w:bCs/>
                <w:sz w:val="20"/>
                <w:szCs w:val="20"/>
              </w:rPr>
            </w:pPr>
            <w:r w:rsidRPr="00BB139D">
              <w:rPr>
                <w:b/>
                <w:sz w:val="20"/>
                <w:szCs w:val="20"/>
              </w:rPr>
              <w:t>Supervision Team details:</w:t>
            </w:r>
          </w:p>
        </w:tc>
        <w:tc>
          <w:tcPr>
            <w:tcW w:w="5528" w:type="dxa"/>
            <w:gridSpan w:val="3"/>
            <w:shd w:val="clear" w:color="auto" w:fill="D9D9D9" w:themeFill="background1" w:themeFillShade="D9"/>
          </w:tcPr>
          <w:p w14:paraId="37D2DED1" w14:textId="77777777" w:rsidR="00101914" w:rsidRPr="00BB139D" w:rsidRDefault="00101914" w:rsidP="00101914">
            <w:pPr>
              <w:spacing w:after="0" w:line="240" w:lineRule="auto"/>
              <w:rPr>
                <w:b/>
                <w:bCs/>
                <w:sz w:val="20"/>
                <w:szCs w:val="20"/>
              </w:rPr>
            </w:pPr>
            <w:r w:rsidRPr="00BB139D">
              <w:rPr>
                <w:b/>
                <w:bCs/>
                <w:sz w:val="20"/>
                <w:szCs w:val="20"/>
              </w:rPr>
              <w:t>Academic Profile</w:t>
            </w:r>
          </w:p>
        </w:tc>
        <w:tc>
          <w:tcPr>
            <w:tcW w:w="1242" w:type="dxa"/>
            <w:shd w:val="clear" w:color="auto" w:fill="D9D9D9" w:themeFill="background1" w:themeFillShade="D9"/>
          </w:tcPr>
          <w:p w14:paraId="2FBACE2B" w14:textId="77777777" w:rsidR="00101914" w:rsidRPr="00BB139D" w:rsidRDefault="00101914" w:rsidP="00101914">
            <w:pPr>
              <w:spacing w:after="0" w:line="240" w:lineRule="auto"/>
              <w:rPr>
                <w:b/>
                <w:bCs/>
                <w:sz w:val="20"/>
                <w:szCs w:val="20"/>
              </w:rPr>
            </w:pPr>
            <w:r w:rsidRPr="00BB139D">
              <w:rPr>
                <w:b/>
                <w:bCs/>
                <w:sz w:val="20"/>
                <w:szCs w:val="20"/>
              </w:rPr>
              <w:t>Capacity</w:t>
            </w:r>
          </w:p>
        </w:tc>
      </w:tr>
      <w:tr w:rsidR="00101914" w:rsidRPr="00BB139D" w14:paraId="49AEF74E" w14:textId="77777777" w:rsidTr="00DF00D9">
        <w:trPr>
          <w:trHeight w:val="1358"/>
        </w:trPr>
        <w:tc>
          <w:tcPr>
            <w:tcW w:w="2518" w:type="dxa"/>
            <w:shd w:val="clear" w:color="auto" w:fill="auto"/>
          </w:tcPr>
          <w:p w14:paraId="64691903" w14:textId="77777777" w:rsidR="00101914" w:rsidRPr="00BB139D" w:rsidRDefault="000638B6" w:rsidP="00101914">
            <w:pPr>
              <w:spacing w:after="0" w:line="240" w:lineRule="auto"/>
              <w:rPr>
                <w:b/>
                <w:bCs/>
                <w:sz w:val="20"/>
                <w:szCs w:val="20"/>
              </w:rPr>
            </w:pPr>
            <w:r>
              <w:rPr>
                <w:b/>
                <w:bCs/>
                <w:sz w:val="20"/>
                <w:szCs w:val="20"/>
              </w:rPr>
              <w:t>Dr Nthabiseng Violet Moraka</w:t>
            </w:r>
          </w:p>
          <w:p w14:paraId="2EF16AB2" w14:textId="77777777" w:rsidR="000638B6" w:rsidRPr="002F036E" w:rsidRDefault="000638B6" w:rsidP="000638B6">
            <w:pPr>
              <w:spacing w:after="0" w:line="240" w:lineRule="auto"/>
              <w:rPr>
                <w:b/>
                <w:sz w:val="20"/>
                <w:szCs w:val="20"/>
              </w:rPr>
            </w:pPr>
            <w:r>
              <w:rPr>
                <w:rStyle w:val="FootnoteReference"/>
                <w:b/>
                <w:sz w:val="20"/>
                <w:szCs w:val="20"/>
              </w:rPr>
              <w:footnoteReference w:id="1"/>
            </w:r>
            <w:r w:rsidRPr="002F036E">
              <w:rPr>
                <w:b/>
                <w:sz w:val="20"/>
                <w:szCs w:val="20"/>
              </w:rPr>
              <w:t>(Contact person for this focus area)</w:t>
            </w:r>
          </w:p>
          <w:p w14:paraId="7E970A00" w14:textId="77777777" w:rsidR="00851A88" w:rsidRDefault="00851A88" w:rsidP="00101914">
            <w:pPr>
              <w:spacing w:after="0" w:line="240" w:lineRule="auto"/>
              <w:rPr>
                <w:sz w:val="20"/>
                <w:szCs w:val="20"/>
              </w:rPr>
            </w:pPr>
          </w:p>
          <w:p w14:paraId="03A65D7F" w14:textId="77777777" w:rsidR="00064E17" w:rsidRPr="004217FB" w:rsidRDefault="00064E17" w:rsidP="00064E17">
            <w:pPr>
              <w:spacing w:after="0" w:line="240" w:lineRule="auto"/>
              <w:jc w:val="both"/>
              <w:rPr>
                <w:rFonts w:asciiTheme="minorHAnsi" w:hAnsiTheme="minorHAnsi"/>
                <w:sz w:val="20"/>
                <w:szCs w:val="20"/>
              </w:rPr>
            </w:pPr>
            <w:r w:rsidRPr="004217FB">
              <w:rPr>
                <w:rFonts w:asciiTheme="minorHAnsi" w:hAnsiTheme="minorHAnsi"/>
                <w:sz w:val="20"/>
                <w:szCs w:val="20"/>
              </w:rPr>
              <w:t>012 429 8752</w:t>
            </w:r>
          </w:p>
          <w:p w14:paraId="205D93E6" w14:textId="77777777" w:rsidR="00064E17" w:rsidRPr="004217FB" w:rsidRDefault="00064E17" w:rsidP="00064E17">
            <w:pPr>
              <w:spacing w:after="0" w:line="240" w:lineRule="auto"/>
              <w:jc w:val="both"/>
              <w:rPr>
                <w:rFonts w:asciiTheme="minorHAnsi" w:hAnsiTheme="minorHAnsi"/>
                <w:sz w:val="20"/>
                <w:szCs w:val="20"/>
              </w:rPr>
            </w:pPr>
            <w:r w:rsidRPr="004217FB">
              <w:rPr>
                <w:rFonts w:asciiTheme="minorHAnsi" w:hAnsiTheme="minorHAnsi"/>
                <w:sz w:val="20"/>
                <w:szCs w:val="20"/>
              </w:rPr>
              <w:t>moraknv@unisa.ac.za</w:t>
            </w:r>
          </w:p>
          <w:p w14:paraId="03678BF4" w14:textId="77777777" w:rsidR="00851A88" w:rsidRDefault="00851A88" w:rsidP="00101914">
            <w:pPr>
              <w:spacing w:after="0" w:line="240" w:lineRule="auto"/>
              <w:rPr>
                <w:sz w:val="20"/>
                <w:szCs w:val="20"/>
              </w:rPr>
            </w:pPr>
          </w:p>
          <w:p w14:paraId="3670BD1F" w14:textId="77777777" w:rsidR="00851A88" w:rsidRDefault="00851A88" w:rsidP="00101914">
            <w:pPr>
              <w:spacing w:after="0" w:line="240" w:lineRule="auto"/>
              <w:rPr>
                <w:sz w:val="20"/>
                <w:szCs w:val="20"/>
              </w:rPr>
            </w:pPr>
          </w:p>
          <w:p w14:paraId="4BFDE0DF" w14:textId="77777777" w:rsidR="00650A7B" w:rsidRPr="00366AFB" w:rsidRDefault="00650A7B" w:rsidP="00650A7B">
            <w:pPr>
              <w:spacing w:after="0"/>
              <w:rPr>
                <w:rFonts w:asciiTheme="minorHAnsi" w:hAnsiTheme="minorHAnsi" w:cstheme="minorHAnsi"/>
                <w:sz w:val="20"/>
                <w:szCs w:val="20"/>
                <w:lang w:val="fr-FR"/>
              </w:rPr>
            </w:pPr>
            <w:proofErr w:type="gramStart"/>
            <w:r w:rsidRPr="00366AFB">
              <w:rPr>
                <w:rFonts w:asciiTheme="minorHAnsi" w:hAnsiTheme="minorHAnsi" w:cstheme="minorHAnsi"/>
                <w:sz w:val="20"/>
                <w:szCs w:val="20"/>
                <w:lang w:val="fr-FR"/>
              </w:rPr>
              <w:t>Email:</w:t>
            </w:r>
            <w:proofErr w:type="gramEnd"/>
            <w:r w:rsidRPr="00366AFB">
              <w:rPr>
                <w:rFonts w:asciiTheme="minorHAnsi" w:hAnsiTheme="minorHAnsi" w:cstheme="minorHAnsi"/>
                <w:sz w:val="20"/>
                <w:szCs w:val="20"/>
                <w:lang w:val="fr-FR"/>
              </w:rPr>
              <w:t xml:space="preserve"> </w:t>
            </w:r>
            <w:hyperlink r:id="rId10" w:history="1">
              <w:r w:rsidRPr="00366AFB">
                <w:rPr>
                  <w:rStyle w:val="Hyperlink"/>
                  <w:rFonts w:asciiTheme="minorHAnsi" w:hAnsiTheme="minorHAnsi" w:cstheme="minorHAnsi"/>
                  <w:sz w:val="20"/>
                  <w:szCs w:val="20"/>
                  <w:lang w:val="fr-FR"/>
                </w:rPr>
                <w:t>moraknv@unisa.ac.za</w:t>
              </w:r>
            </w:hyperlink>
            <w:r w:rsidRPr="00366AFB">
              <w:rPr>
                <w:rFonts w:asciiTheme="minorHAnsi" w:hAnsiTheme="minorHAnsi" w:cstheme="minorHAnsi"/>
                <w:sz w:val="20"/>
                <w:szCs w:val="20"/>
                <w:lang w:val="fr-FR"/>
              </w:rPr>
              <w:t xml:space="preserve"> </w:t>
            </w:r>
          </w:p>
          <w:p w14:paraId="30B16AF7" w14:textId="65A8B6D5" w:rsidR="00650A7B" w:rsidRPr="00650A7B" w:rsidRDefault="00650A7B" w:rsidP="00650A7B">
            <w:pPr>
              <w:spacing w:after="0" w:line="240" w:lineRule="auto"/>
              <w:rPr>
                <w:rFonts w:ascii="Helvetica" w:hAnsi="Helvetica" w:cs="Helvetica"/>
                <w:color w:val="494A4C"/>
                <w:sz w:val="18"/>
                <w:szCs w:val="18"/>
                <w:lang w:val="en"/>
              </w:rPr>
            </w:pPr>
            <w:proofErr w:type="gramStart"/>
            <w:r w:rsidRPr="00366AFB">
              <w:rPr>
                <w:rFonts w:asciiTheme="minorHAnsi" w:hAnsiTheme="minorHAnsi" w:cstheme="minorHAnsi"/>
                <w:sz w:val="20"/>
                <w:szCs w:val="20"/>
              </w:rPr>
              <w:t>ORCID :</w:t>
            </w:r>
            <w:proofErr w:type="gramEnd"/>
            <w:r w:rsidRPr="00366AFB">
              <w:rPr>
                <w:rFonts w:asciiTheme="minorHAnsi" w:hAnsiTheme="minorHAnsi" w:cstheme="minorHAnsi"/>
                <w:sz w:val="20"/>
                <w:szCs w:val="20"/>
              </w:rPr>
              <w:t xml:space="preserve"> </w:t>
            </w:r>
            <w:hyperlink r:id="rId11" w:history="1">
              <w:r w:rsidRPr="00366AFB">
                <w:rPr>
                  <w:rStyle w:val="Hyperlink"/>
                  <w:rFonts w:asciiTheme="minorHAnsi" w:eastAsia="Times New Roman" w:hAnsiTheme="minorHAnsi" w:cstheme="minorHAnsi"/>
                  <w:sz w:val="20"/>
                  <w:szCs w:val="20"/>
                  <w:lang w:eastAsia="en-ZA" w:bidi="ar-SA"/>
                </w:rPr>
                <w:t>https://orcid.org/</w:t>
              </w:r>
              <w:r w:rsidRPr="00366AFB">
                <w:rPr>
                  <w:rStyle w:val="Hyperlink"/>
                  <w:rFonts w:asciiTheme="minorHAnsi" w:eastAsia="Times New Roman" w:hAnsiTheme="minorHAnsi" w:cstheme="minorHAnsi"/>
                  <w:spacing w:val="8"/>
                  <w:sz w:val="20"/>
                  <w:szCs w:val="20"/>
                  <w:shd w:val="clear" w:color="auto" w:fill="FFFFFF"/>
                  <w:lang w:eastAsia="en-ZA" w:bidi="ar-SA"/>
                </w:rPr>
                <w:t>0000-0002-1490-089X</w:t>
              </w:r>
            </w:hyperlink>
          </w:p>
        </w:tc>
        <w:tc>
          <w:tcPr>
            <w:tcW w:w="5528" w:type="dxa"/>
            <w:gridSpan w:val="3"/>
            <w:shd w:val="clear" w:color="auto" w:fill="auto"/>
          </w:tcPr>
          <w:p w14:paraId="25C67995" w14:textId="348C17F2" w:rsidR="00B05DA5" w:rsidRPr="00892F4F" w:rsidRDefault="00892F4F" w:rsidP="0069341E">
            <w:pPr>
              <w:spacing w:after="0" w:line="240" w:lineRule="auto"/>
              <w:rPr>
                <w:rFonts w:asciiTheme="minorHAnsi" w:hAnsiTheme="minorHAnsi"/>
                <w:color w:val="000000"/>
                <w:sz w:val="20"/>
                <w:szCs w:val="20"/>
                <w:lang w:eastAsia="en-ZA"/>
              </w:rPr>
            </w:pPr>
            <w:bookmarkStart w:id="0" w:name="_Hlk141201358"/>
            <w:proofErr w:type="spellStart"/>
            <w:r w:rsidRPr="00180F27">
              <w:rPr>
                <w:rFonts w:cs="Calibri"/>
                <w:color w:val="0D0D0D"/>
                <w:sz w:val="20"/>
                <w:szCs w:val="20"/>
              </w:rPr>
              <w:t>Dr.</w:t>
            </w:r>
            <w:proofErr w:type="spellEnd"/>
            <w:r w:rsidRPr="00180F27">
              <w:rPr>
                <w:rFonts w:cs="Calibri"/>
                <w:color w:val="0D0D0D"/>
                <w:sz w:val="20"/>
                <w:szCs w:val="20"/>
              </w:rPr>
              <w:t xml:space="preserve"> Moraka, Director of the School of Management Sciences at Unisa’s College of Economic and Management Sciences (CEMS), holds a PhD completed in 2018, focusing on corporate governance and gender issues on management research and leadership. </w:t>
            </w:r>
            <w:r>
              <w:rPr>
                <w:rFonts w:asciiTheme="minorHAnsi" w:hAnsiTheme="minorHAnsi"/>
                <w:color w:val="000000"/>
                <w:sz w:val="20"/>
                <w:szCs w:val="20"/>
                <w:lang w:eastAsia="en-ZA"/>
              </w:rPr>
              <w:t>She</w:t>
            </w:r>
            <w:r w:rsidR="00B05DA5" w:rsidRPr="004217FB">
              <w:rPr>
                <w:rFonts w:asciiTheme="minorHAnsi" w:hAnsiTheme="minorHAnsi"/>
                <w:color w:val="000000"/>
                <w:sz w:val="20"/>
                <w:szCs w:val="20"/>
                <w:lang w:eastAsia="en-ZA"/>
              </w:rPr>
              <w:t xml:space="preserve"> investigate</w:t>
            </w:r>
            <w:r w:rsidR="00B05DA5">
              <w:rPr>
                <w:rFonts w:asciiTheme="minorHAnsi" w:hAnsiTheme="minorHAnsi"/>
                <w:color w:val="000000"/>
                <w:sz w:val="20"/>
                <w:szCs w:val="20"/>
                <w:lang w:eastAsia="en-ZA"/>
              </w:rPr>
              <w:t>d</w:t>
            </w:r>
            <w:r w:rsidR="00B05DA5" w:rsidRPr="004217FB">
              <w:rPr>
                <w:rFonts w:asciiTheme="minorHAnsi" w:hAnsiTheme="minorHAnsi"/>
                <w:color w:val="000000"/>
                <w:sz w:val="20"/>
                <w:szCs w:val="20"/>
                <w:lang w:eastAsia="en-ZA"/>
              </w:rPr>
              <w:t xml:space="preserve"> why women continue to be few and marginalised in leadership positions</w:t>
            </w:r>
            <w:r w:rsidR="00B05DA5">
              <w:rPr>
                <w:rFonts w:asciiTheme="minorHAnsi" w:hAnsiTheme="minorHAnsi"/>
                <w:color w:val="000000"/>
                <w:sz w:val="20"/>
                <w:szCs w:val="20"/>
                <w:lang w:eastAsia="en-ZA"/>
              </w:rPr>
              <w:t>;</w:t>
            </w:r>
            <w:r w:rsidR="00B05DA5" w:rsidRPr="004217FB">
              <w:rPr>
                <w:rFonts w:asciiTheme="minorHAnsi" w:hAnsiTheme="minorHAnsi"/>
                <w:color w:val="000000"/>
                <w:sz w:val="20"/>
                <w:szCs w:val="20"/>
                <w:lang w:eastAsia="en-ZA"/>
              </w:rPr>
              <w:t xml:space="preserve"> despite that the business case is proven and the South African legislation supports </w:t>
            </w:r>
            <w:r w:rsidR="00B05DA5">
              <w:rPr>
                <w:rFonts w:asciiTheme="minorHAnsi" w:hAnsiTheme="minorHAnsi"/>
                <w:color w:val="000000"/>
                <w:sz w:val="20"/>
                <w:szCs w:val="20"/>
                <w:lang w:eastAsia="en-ZA"/>
              </w:rPr>
              <w:t xml:space="preserve">women advancement to leadership positions, </w:t>
            </w:r>
            <w:proofErr w:type="gramStart"/>
            <w:r w:rsidR="00B05DA5">
              <w:rPr>
                <w:rFonts w:asciiTheme="minorHAnsi" w:hAnsiTheme="minorHAnsi"/>
                <w:color w:val="000000"/>
                <w:sz w:val="20"/>
                <w:szCs w:val="20"/>
                <w:lang w:eastAsia="en-ZA"/>
              </w:rPr>
              <w:t>equality</w:t>
            </w:r>
            <w:proofErr w:type="gramEnd"/>
            <w:r w:rsidR="00B05DA5">
              <w:rPr>
                <w:rFonts w:asciiTheme="minorHAnsi" w:hAnsiTheme="minorHAnsi"/>
                <w:color w:val="000000"/>
                <w:sz w:val="20"/>
                <w:szCs w:val="20"/>
                <w:lang w:eastAsia="en-ZA"/>
              </w:rPr>
              <w:t xml:space="preserve"> and redress</w:t>
            </w:r>
            <w:r>
              <w:rPr>
                <w:rFonts w:asciiTheme="minorHAnsi" w:hAnsiTheme="minorHAnsi"/>
                <w:color w:val="000000"/>
                <w:sz w:val="20"/>
                <w:szCs w:val="20"/>
                <w:lang w:eastAsia="en-ZA"/>
              </w:rPr>
              <w:t>.</w:t>
            </w:r>
          </w:p>
          <w:p w14:paraId="4A3309B8" w14:textId="77777777" w:rsidR="00B05DA5" w:rsidRDefault="00B05DA5" w:rsidP="0069341E">
            <w:pPr>
              <w:spacing w:after="0" w:line="240" w:lineRule="auto"/>
              <w:rPr>
                <w:rFonts w:asciiTheme="minorHAnsi" w:eastAsia="Times New Roman" w:hAnsiTheme="minorHAnsi" w:cstheme="minorHAnsi"/>
                <w:sz w:val="20"/>
                <w:szCs w:val="20"/>
                <w:lang w:eastAsia="en-ZA"/>
              </w:rPr>
            </w:pPr>
          </w:p>
          <w:p w14:paraId="2308A15A" w14:textId="5867AB6A" w:rsidR="00B05DA5" w:rsidRPr="00306FA5" w:rsidRDefault="00B05DA5" w:rsidP="0069341E">
            <w:pPr>
              <w:spacing w:after="0" w:line="240" w:lineRule="auto"/>
              <w:rPr>
                <w:rFonts w:asciiTheme="minorHAnsi" w:eastAsia="Times New Roman" w:hAnsiTheme="minorHAnsi" w:cstheme="minorHAnsi"/>
                <w:sz w:val="20"/>
                <w:szCs w:val="20"/>
                <w:lang w:eastAsia="en-ZA"/>
              </w:rPr>
            </w:pPr>
            <w:r w:rsidRPr="00A00BE4">
              <w:rPr>
                <w:rFonts w:asciiTheme="minorHAnsi" w:hAnsiTheme="minorHAnsi" w:cstheme="minorHAnsi"/>
                <w:sz w:val="20"/>
                <w:szCs w:val="20"/>
              </w:rPr>
              <w:t xml:space="preserve">Since joining the academic fraternity in 2009, </w:t>
            </w:r>
            <w:r w:rsidRPr="00A00BE4">
              <w:rPr>
                <w:rFonts w:asciiTheme="minorHAnsi" w:hAnsiTheme="minorHAnsi" w:cstheme="minorHAnsi"/>
                <w:color w:val="000000"/>
                <w:sz w:val="20"/>
                <w:szCs w:val="20"/>
                <w:lang w:eastAsia="en-ZA"/>
              </w:rPr>
              <w:t>Dr Moraka</w:t>
            </w:r>
            <w:r w:rsidRPr="00A00BE4">
              <w:rPr>
                <w:rFonts w:asciiTheme="minorHAnsi" w:hAnsiTheme="minorHAnsi" w:cstheme="minorHAnsi"/>
                <w:sz w:val="20"/>
                <w:szCs w:val="20"/>
              </w:rPr>
              <w:t xml:space="preserve"> has produced </w:t>
            </w:r>
            <w:proofErr w:type="gramStart"/>
            <w:r w:rsidRPr="00A00BE4">
              <w:rPr>
                <w:rFonts w:asciiTheme="minorHAnsi" w:hAnsiTheme="minorHAnsi" w:cstheme="minorHAnsi"/>
                <w:sz w:val="20"/>
                <w:szCs w:val="20"/>
              </w:rPr>
              <w:t>a number of</w:t>
            </w:r>
            <w:proofErr w:type="gramEnd"/>
            <w:r w:rsidRPr="00A00BE4">
              <w:rPr>
                <w:rFonts w:asciiTheme="minorHAnsi" w:hAnsiTheme="minorHAnsi" w:cstheme="minorHAnsi"/>
                <w:sz w:val="20"/>
                <w:szCs w:val="20"/>
              </w:rPr>
              <w:t xml:space="preserve"> research outputs, including articles published in national and international peer reviewed journals, on her own, and colleagues, delivered papers at national and international peer reviewed conferences and contributed to book chapters. </w:t>
            </w:r>
            <w:r w:rsidRPr="00A00BE4">
              <w:rPr>
                <w:rFonts w:asciiTheme="minorHAnsi" w:hAnsiTheme="minorHAnsi" w:cstheme="minorHAnsi"/>
                <w:color w:val="000000"/>
                <w:sz w:val="20"/>
                <w:szCs w:val="20"/>
                <w:lang w:eastAsia="en-ZA"/>
              </w:rPr>
              <w:t xml:space="preserve">Dr Moraka </w:t>
            </w:r>
            <w:r w:rsidRPr="00A00BE4">
              <w:rPr>
                <w:rFonts w:asciiTheme="minorHAnsi" w:hAnsiTheme="minorHAnsi" w:cstheme="minorHAnsi"/>
                <w:sz w:val="20"/>
                <w:szCs w:val="20"/>
              </w:rPr>
              <w:t xml:space="preserve">regularly reviews papers for national and international journals as well as conferences. </w:t>
            </w:r>
            <w:r w:rsidRPr="00306FA5">
              <w:rPr>
                <w:rFonts w:asciiTheme="minorHAnsi" w:eastAsia="Times New Roman" w:hAnsiTheme="minorHAnsi" w:cstheme="minorHAnsi"/>
                <w:sz w:val="20"/>
                <w:szCs w:val="20"/>
                <w:lang w:eastAsia="en-ZA"/>
              </w:rPr>
              <w:t xml:space="preserve">She is the member of the Academy of Management and has research interests on </w:t>
            </w:r>
            <w:r w:rsidRPr="00FF2DC7">
              <w:rPr>
                <w:rFonts w:asciiTheme="minorHAnsi" w:eastAsia="Times New Roman" w:hAnsiTheme="minorHAnsi" w:cstheme="minorHAnsi"/>
                <w:sz w:val="20"/>
                <w:szCs w:val="20"/>
                <w:lang w:eastAsia="en-ZA"/>
              </w:rPr>
              <w:t xml:space="preserve">women on </w:t>
            </w:r>
            <w:proofErr w:type="gramStart"/>
            <w:r w:rsidRPr="00FF2DC7">
              <w:rPr>
                <w:rFonts w:asciiTheme="minorHAnsi" w:eastAsia="Times New Roman" w:hAnsiTheme="minorHAnsi" w:cstheme="minorHAnsi"/>
                <w:sz w:val="20"/>
                <w:szCs w:val="20"/>
                <w:lang w:eastAsia="en-ZA"/>
              </w:rPr>
              <w:t>boards</w:t>
            </w:r>
            <w:r>
              <w:rPr>
                <w:rFonts w:asciiTheme="minorHAnsi" w:eastAsia="Times New Roman" w:hAnsiTheme="minorHAnsi" w:cstheme="minorHAnsi"/>
                <w:sz w:val="20"/>
                <w:szCs w:val="20"/>
                <w:lang w:eastAsia="en-ZA"/>
              </w:rPr>
              <w:t>,</w:t>
            </w:r>
            <w:r w:rsidRPr="00FF2DC7">
              <w:rPr>
                <w:rFonts w:asciiTheme="minorHAnsi" w:eastAsia="Times New Roman" w:hAnsiTheme="minorHAnsi" w:cstheme="minorHAnsi"/>
                <w:sz w:val="20"/>
                <w:szCs w:val="20"/>
                <w:lang w:eastAsia="en-ZA"/>
              </w:rPr>
              <w:t xml:space="preserve">  corporate</w:t>
            </w:r>
            <w:proofErr w:type="gramEnd"/>
            <w:r w:rsidRPr="00FF2DC7">
              <w:rPr>
                <w:rFonts w:asciiTheme="minorHAnsi" w:eastAsia="Times New Roman" w:hAnsiTheme="minorHAnsi" w:cstheme="minorHAnsi"/>
                <w:sz w:val="20"/>
                <w:szCs w:val="20"/>
                <w:lang w:eastAsia="en-ZA"/>
              </w:rPr>
              <w:t xml:space="preserve"> governance</w:t>
            </w:r>
            <w:r>
              <w:rPr>
                <w:rFonts w:asciiTheme="minorHAnsi" w:eastAsia="Times New Roman" w:hAnsiTheme="minorHAnsi" w:cstheme="minorHAnsi"/>
                <w:sz w:val="20"/>
                <w:szCs w:val="20"/>
                <w:lang w:eastAsia="en-ZA"/>
              </w:rPr>
              <w:t>, turnaround strategies and strategy as practice</w:t>
            </w:r>
            <w:r w:rsidR="005C67BA">
              <w:rPr>
                <w:rFonts w:asciiTheme="minorHAnsi" w:eastAsia="Times New Roman" w:hAnsiTheme="minorHAnsi" w:cstheme="minorHAnsi"/>
                <w:sz w:val="20"/>
                <w:szCs w:val="20"/>
                <w:lang w:eastAsia="en-ZA"/>
              </w:rPr>
              <w:t>.</w:t>
            </w:r>
            <w:r w:rsidRPr="00306FA5">
              <w:rPr>
                <w:rFonts w:asciiTheme="minorHAnsi" w:eastAsia="Times New Roman" w:hAnsiTheme="minorHAnsi" w:cstheme="minorHAnsi"/>
                <w:sz w:val="20"/>
                <w:szCs w:val="20"/>
                <w:lang w:eastAsia="en-ZA"/>
              </w:rPr>
              <w:t xml:space="preserve"> </w:t>
            </w:r>
          </w:p>
          <w:bookmarkEnd w:id="0"/>
          <w:p w14:paraId="1D22B471" w14:textId="77777777" w:rsidR="00B05DA5" w:rsidRPr="004217FB" w:rsidRDefault="00B05DA5" w:rsidP="00B05DA5">
            <w:pPr>
              <w:spacing w:after="0" w:line="240" w:lineRule="auto"/>
              <w:jc w:val="both"/>
              <w:rPr>
                <w:rFonts w:asciiTheme="minorHAnsi" w:hAnsiTheme="minorHAnsi"/>
                <w:color w:val="000000"/>
                <w:sz w:val="20"/>
                <w:szCs w:val="20"/>
              </w:rPr>
            </w:pPr>
          </w:p>
          <w:p w14:paraId="05806706" w14:textId="77777777" w:rsidR="001B4AC8" w:rsidRPr="004217FB" w:rsidRDefault="001B4AC8" w:rsidP="00064E17">
            <w:pPr>
              <w:spacing w:after="0" w:line="240" w:lineRule="auto"/>
              <w:jc w:val="both"/>
              <w:rPr>
                <w:rFonts w:asciiTheme="minorHAnsi" w:hAnsiTheme="minorHAnsi"/>
                <w:sz w:val="20"/>
                <w:szCs w:val="20"/>
              </w:rPr>
            </w:pPr>
          </w:p>
        </w:tc>
        <w:tc>
          <w:tcPr>
            <w:tcW w:w="1242" w:type="dxa"/>
            <w:shd w:val="clear" w:color="auto" w:fill="auto"/>
          </w:tcPr>
          <w:p w14:paraId="29FCFA78" w14:textId="7DF1404C" w:rsidR="00101914" w:rsidRDefault="00892F4F" w:rsidP="00101914">
            <w:pPr>
              <w:spacing w:after="0" w:line="240" w:lineRule="auto"/>
              <w:rPr>
                <w:sz w:val="20"/>
                <w:szCs w:val="20"/>
              </w:rPr>
            </w:pPr>
            <w:r>
              <w:rPr>
                <w:sz w:val="20"/>
                <w:szCs w:val="20"/>
              </w:rPr>
              <w:t>3</w:t>
            </w:r>
            <w:r w:rsidR="00101914">
              <w:rPr>
                <w:sz w:val="20"/>
                <w:szCs w:val="20"/>
              </w:rPr>
              <w:t xml:space="preserve"> </w:t>
            </w:r>
            <w:proofErr w:type="gramStart"/>
            <w:r w:rsidR="00101914">
              <w:rPr>
                <w:sz w:val="20"/>
                <w:szCs w:val="20"/>
              </w:rPr>
              <w:t>Master</w:t>
            </w:r>
            <w:r w:rsidR="004217FB">
              <w:rPr>
                <w:sz w:val="20"/>
                <w:szCs w:val="20"/>
              </w:rPr>
              <w:t>s</w:t>
            </w:r>
            <w:proofErr w:type="gramEnd"/>
            <w:r w:rsidR="00851A88">
              <w:rPr>
                <w:sz w:val="20"/>
                <w:szCs w:val="20"/>
              </w:rPr>
              <w:t xml:space="preserve"> student</w:t>
            </w:r>
            <w:r>
              <w:rPr>
                <w:sz w:val="20"/>
                <w:szCs w:val="20"/>
              </w:rPr>
              <w:t>s</w:t>
            </w:r>
            <w:r w:rsidR="00851A88">
              <w:rPr>
                <w:sz w:val="20"/>
                <w:szCs w:val="20"/>
              </w:rPr>
              <w:t xml:space="preserve"> </w:t>
            </w:r>
          </w:p>
          <w:p w14:paraId="6921844A" w14:textId="77777777" w:rsidR="000638B6" w:rsidRDefault="000638B6" w:rsidP="00101914">
            <w:pPr>
              <w:spacing w:after="0" w:line="240" w:lineRule="auto"/>
              <w:rPr>
                <w:sz w:val="20"/>
                <w:szCs w:val="20"/>
              </w:rPr>
            </w:pPr>
          </w:p>
          <w:p w14:paraId="45DCFBA6" w14:textId="374A8EEF" w:rsidR="000638B6" w:rsidRPr="00BB139D" w:rsidRDefault="00892F4F" w:rsidP="00101914">
            <w:pPr>
              <w:spacing w:after="0" w:line="240" w:lineRule="auto"/>
              <w:rPr>
                <w:sz w:val="20"/>
                <w:szCs w:val="20"/>
              </w:rPr>
            </w:pPr>
            <w:r>
              <w:rPr>
                <w:sz w:val="20"/>
                <w:szCs w:val="20"/>
              </w:rPr>
              <w:t>3</w:t>
            </w:r>
            <w:r w:rsidR="000638B6">
              <w:rPr>
                <w:sz w:val="20"/>
                <w:szCs w:val="20"/>
              </w:rPr>
              <w:t xml:space="preserve"> Doctoral</w:t>
            </w:r>
            <w:r w:rsidR="004217FB">
              <w:rPr>
                <w:sz w:val="20"/>
                <w:szCs w:val="20"/>
              </w:rPr>
              <w:t xml:space="preserve"> co-supervision</w:t>
            </w:r>
          </w:p>
        </w:tc>
      </w:tr>
      <w:tr w:rsidR="00101914" w:rsidRPr="00BB139D" w14:paraId="45E13A5C" w14:textId="77777777" w:rsidTr="00DF00D9">
        <w:trPr>
          <w:trHeight w:val="1358"/>
        </w:trPr>
        <w:tc>
          <w:tcPr>
            <w:tcW w:w="2518" w:type="dxa"/>
            <w:shd w:val="clear" w:color="auto" w:fill="auto"/>
          </w:tcPr>
          <w:p w14:paraId="585249AB" w14:textId="37587EA3" w:rsidR="000638B6" w:rsidRPr="00D43D29" w:rsidRDefault="000638B6" w:rsidP="000638B6">
            <w:pPr>
              <w:spacing w:after="0" w:line="240" w:lineRule="auto"/>
              <w:rPr>
                <w:rFonts w:eastAsia="Times New Roman" w:cs="Times New Roman"/>
                <w:b/>
                <w:bCs/>
                <w:sz w:val="20"/>
                <w:szCs w:val="20"/>
                <w:lang w:val="en-GB" w:bidi="ar-SA"/>
              </w:rPr>
            </w:pPr>
            <w:r>
              <w:rPr>
                <w:rFonts w:eastAsia="Times New Roman" w:cs="Times New Roman"/>
                <w:b/>
                <w:bCs/>
                <w:sz w:val="20"/>
                <w:szCs w:val="20"/>
                <w:lang w:val="en-GB" w:bidi="ar-SA"/>
              </w:rPr>
              <w:t>Dr</w:t>
            </w:r>
            <w:r w:rsidRPr="00D43D29">
              <w:rPr>
                <w:rFonts w:eastAsia="Times New Roman" w:cs="Times New Roman"/>
                <w:b/>
                <w:bCs/>
                <w:sz w:val="20"/>
                <w:szCs w:val="20"/>
                <w:lang w:val="en-GB" w:bidi="ar-SA"/>
              </w:rPr>
              <w:t xml:space="preserve"> Xolile C</w:t>
            </w:r>
            <w:r w:rsidR="0069341E">
              <w:rPr>
                <w:rFonts w:eastAsia="Times New Roman" w:cs="Times New Roman"/>
                <w:b/>
                <w:bCs/>
                <w:sz w:val="20"/>
                <w:szCs w:val="20"/>
                <w:lang w:val="en-GB" w:bidi="ar-SA"/>
              </w:rPr>
              <w:t>arol</w:t>
            </w:r>
            <w:r w:rsidRPr="00D43D29">
              <w:rPr>
                <w:rFonts w:eastAsia="Times New Roman" w:cs="Times New Roman"/>
                <w:b/>
                <w:bCs/>
                <w:sz w:val="20"/>
                <w:szCs w:val="20"/>
                <w:lang w:val="en-GB" w:bidi="ar-SA"/>
              </w:rPr>
              <w:t xml:space="preserve"> Thani</w:t>
            </w:r>
          </w:p>
          <w:p w14:paraId="4192E7A5" w14:textId="77777777" w:rsidR="000638B6" w:rsidRPr="00D43D29" w:rsidRDefault="000638B6" w:rsidP="000638B6">
            <w:pPr>
              <w:spacing w:after="0" w:line="240" w:lineRule="auto"/>
              <w:rPr>
                <w:rFonts w:eastAsia="Times New Roman" w:cs="Times New Roman"/>
                <w:sz w:val="20"/>
                <w:szCs w:val="20"/>
                <w:lang w:bidi="ar-SA"/>
              </w:rPr>
            </w:pPr>
            <w:r w:rsidRPr="00D43D29">
              <w:rPr>
                <w:rFonts w:eastAsia="Times New Roman" w:cs="Times New Roman"/>
                <w:sz w:val="20"/>
                <w:szCs w:val="20"/>
                <w:lang w:bidi="ar-SA"/>
              </w:rPr>
              <w:t>Email: thanixc@unisa.ac.za</w:t>
            </w:r>
          </w:p>
          <w:p w14:paraId="3BCD89A5" w14:textId="77777777" w:rsidR="000638B6" w:rsidRPr="00D43D29" w:rsidRDefault="000638B6" w:rsidP="000638B6">
            <w:pPr>
              <w:spacing w:after="0" w:line="240" w:lineRule="auto"/>
              <w:rPr>
                <w:sz w:val="20"/>
                <w:szCs w:val="20"/>
              </w:rPr>
            </w:pPr>
            <w:proofErr w:type="gramStart"/>
            <w:r w:rsidRPr="00D43D29">
              <w:rPr>
                <w:rFonts w:eastAsia="Times New Roman" w:cs="Times New Roman"/>
                <w:sz w:val="20"/>
                <w:szCs w:val="20"/>
                <w:lang w:bidi="ar-SA"/>
              </w:rPr>
              <w:t>ORCID :</w:t>
            </w:r>
            <w:proofErr w:type="gramEnd"/>
            <w:r w:rsidRPr="00D43D29">
              <w:rPr>
                <w:rFonts w:eastAsia="Times New Roman" w:cs="Times New Roman"/>
                <w:sz w:val="20"/>
                <w:szCs w:val="20"/>
                <w:lang w:bidi="ar-SA"/>
              </w:rPr>
              <w:t xml:space="preserve"> </w:t>
            </w:r>
            <w:hyperlink r:id="rId12" w:history="1">
              <w:r w:rsidRPr="00D43D29">
                <w:rPr>
                  <w:color w:val="0000FF"/>
                  <w:sz w:val="20"/>
                  <w:szCs w:val="20"/>
                  <w:u w:val="single"/>
                </w:rPr>
                <w:t>http://orcid.org/0000-0003-1579-941X</w:t>
              </w:r>
            </w:hyperlink>
          </w:p>
          <w:p w14:paraId="57265D93" w14:textId="77777777" w:rsidR="000638B6" w:rsidRPr="00D43D29" w:rsidRDefault="000638B6" w:rsidP="000638B6">
            <w:pPr>
              <w:spacing w:after="0" w:line="240" w:lineRule="auto"/>
              <w:rPr>
                <w:rFonts w:eastAsia="Times New Roman" w:cs="Times New Roman"/>
                <w:sz w:val="20"/>
                <w:szCs w:val="20"/>
                <w:lang w:bidi="ar-SA"/>
              </w:rPr>
            </w:pPr>
            <w:r w:rsidRPr="00D43D29">
              <w:rPr>
                <w:rFonts w:eastAsia="Times New Roman" w:cs="Times New Roman"/>
                <w:sz w:val="20"/>
                <w:szCs w:val="20"/>
                <w:lang w:bidi="ar-SA"/>
              </w:rPr>
              <w:t>Institutional repository links:</w:t>
            </w:r>
          </w:p>
          <w:p w14:paraId="75E0BA0C" w14:textId="77777777" w:rsidR="000638B6" w:rsidRDefault="00D83BF7" w:rsidP="000638B6">
            <w:pPr>
              <w:spacing w:after="0" w:line="240" w:lineRule="auto"/>
              <w:rPr>
                <w:b/>
                <w:bCs/>
                <w:sz w:val="20"/>
                <w:szCs w:val="20"/>
              </w:rPr>
            </w:pPr>
            <w:hyperlink r:id="rId13" w:history="1">
              <w:r w:rsidR="000638B6" w:rsidRPr="00D43D29">
                <w:rPr>
                  <w:rFonts w:eastAsia="Times New Roman" w:cs="Times New Roman"/>
                  <w:color w:val="607890"/>
                  <w:sz w:val="20"/>
                  <w:szCs w:val="20"/>
                  <w:u w:val="single"/>
                  <w:lang w:bidi="ar-SA"/>
                </w:rPr>
                <w:t>Thani, X</w:t>
              </w:r>
            </w:hyperlink>
            <w:r w:rsidR="000638B6" w:rsidRPr="00D43D29">
              <w:rPr>
                <w:rFonts w:eastAsia="Times New Roman" w:cs="Times New Roman"/>
                <w:color w:val="444444"/>
                <w:sz w:val="20"/>
                <w:szCs w:val="20"/>
                <w:lang w:bidi="ar-SA"/>
              </w:rPr>
              <w:t> </w:t>
            </w:r>
            <w:r w:rsidR="000638B6" w:rsidRPr="00D43D29">
              <w:rPr>
                <w:rFonts w:eastAsia="Times New Roman" w:cs="Times New Roman"/>
                <w:sz w:val="24"/>
                <w:szCs w:val="24"/>
                <w:lang w:bidi="ar-SA"/>
              </w:rPr>
              <w:t xml:space="preserve">; </w:t>
            </w:r>
            <w:hyperlink r:id="rId14" w:history="1">
              <w:r w:rsidR="000638B6" w:rsidRPr="00D43D29">
                <w:rPr>
                  <w:rFonts w:eastAsia="Times New Roman" w:cs="Times New Roman"/>
                  <w:color w:val="607890"/>
                  <w:sz w:val="20"/>
                  <w:szCs w:val="20"/>
                  <w:u w:val="single"/>
                  <w:lang w:bidi="ar-SA"/>
                </w:rPr>
                <w:t>Thani, X.C.</w:t>
              </w:r>
            </w:hyperlink>
            <w:r w:rsidR="000638B6" w:rsidRPr="00D43D29">
              <w:rPr>
                <w:rFonts w:eastAsia="Times New Roman" w:cs="Times New Roman"/>
                <w:sz w:val="24"/>
                <w:szCs w:val="24"/>
                <w:lang w:bidi="ar-SA"/>
              </w:rPr>
              <w:t xml:space="preserve">; </w:t>
            </w:r>
            <w:hyperlink r:id="rId15" w:history="1">
              <w:r w:rsidR="000638B6" w:rsidRPr="00D43D29">
                <w:rPr>
                  <w:rFonts w:eastAsia="Times New Roman" w:cs="Times New Roman"/>
                  <w:color w:val="607890"/>
                  <w:sz w:val="20"/>
                  <w:szCs w:val="20"/>
                  <w:u w:val="single"/>
                  <w:lang w:bidi="ar-SA"/>
                </w:rPr>
                <w:t>Thani, Xolile Carol</w:t>
              </w:r>
            </w:hyperlink>
          </w:p>
          <w:p w14:paraId="494E62E8" w14:textId="77777777" w:rsidR="000638B6" w:rsidRDefault="000638B6" w:rsidP="00101914">
            <w:pPr>
              <w:spacing w:after="0" w:line="240" w:lineRule="auto"/>
              <w:rPr>
                <w:b/>
                <w:bCs/>
                <w:sz w:val="20"/>
                <w:szCs w:val="20"/>
              </w:rPr>
            </w:pPr>
          </w:p>
          <w:p w14:paraId="5F35448F" w14:textId="77777777" w:rsidR="000638B6" w:rsidRDefault="000638B6" w:rsidP="00101914">
            <w:pPr>
              <w:spacing w:after="0" w:line="240" w:lineRule="auto"/>
              <w:rPr>
                <w:b/>
                <w:bCs/>
                <w:sz w:val="20"/>
                <w:szCs w:val="20"/>
              </w:rPr>
            </w:pPr>
          </w:p>
          <w:p w14:paraId="1993F978" w14:textId="77777777" w:rsidR="00101914" w:rsidRPr="007F23A0" w:rsidRDefault="00101914" w:rsidP="00101914">
            <w:pPr>
              <w:spacing w:after="0" w:line="240" w:lineRule="auto"/>
              <w:rPr>
                <w:sz w:val="20"/>
                <w:szCs w:val="20"/>
              </w:rPr>
            </w:pPr>
          </w:p>
        </w:tc>
        <w:tc>
          <w:tcPr>
            <w:tcW w:w="5528" w:type="dxa"/>
            <w:gridSpan w:val="3"/>
            <w:shd w:val="clear" w:color="auto" w:fill="auto"/>
          </w:tcPr>
          <w:p w14:paraId="5CD62A10" w14:textId="77777777" w:rsidR="000638B6" w:rsidRPr="004217FB" w:rsidRDefault="002573FA" w:rsidP="0069341E">
            <w:pPr>
              <w:spacing w:after="0" w:line="240" w:lineRule="auto"/>
              <w:rPr>
                <w:rFonts w:asciiTheme="minorHAnsi" w:eastAsia="Times New Roman" w:hAnsiTheme="minorHAnsi" w:cs="Times New Roman"/>
                <w:bCs/>
                <w:sz w:val="20"/>
                <w:szCs w:val="20"/>
                <w:lang w:val="en-GB" w:bidi="ar-SA"/>
              </w:rPr>
            </w:pPr>
            <w:r w:rsidRPr="004217FB">
              <w:rPr>
                <w:rFonts w:asciiTheme="minorHAnsi" w:eastAsia="Times New Roman" w:hAnsiTheme="minorHAnsi" w:cs="Times New Roman"/>
                <w:bCs/>
                <w:sz w:val="20"/>
                <w:szCs w:val="20"/>
                <w:lang w:val="en-GB" w:bidi="ar-SA"/>
              </w:rPr>
              <w:t xml:space="preserve">Dr </w:t>
            </w:r>
            <w:r w:rsidR="000638B6" w:rsidRPr="004217FB">
              <w:rPr>
                <w:rFonts w:asciiTheme="minorHAnsi" w:eastAsia="Times New Roman" w:hAnsiTheme="minorHAnsi" w:cs="Times New Roman"/>
                <w:bCs/>
                <w:sz w:val="20"/>
                <w:szCs w:val="20"/>
                <w:lang w:val="en-GB" w:bidi="ar-SA"/>
              </w:rPr>
              <w:t xml:space="preserve">Thani is a Senior Lecturer in the Department of Public Administration and Management. She joined Unisa in 2007 as an academic assistant. She obtained her MA in Public Administration cum laude. She obtained her DLitt et Phil in Public Administration in 2018 with a thesis on an </w:t>
            </w:r>
            <w:r w:rsidR="000638B6" w:rsidRPr="004217FB">
              <w:rPr>
                <w:rFonts w:asciiTheme="minorHAnsi" w:eastAsia="Times New Roman" w:hAnsiTheme="minorHAnsi" w:cs="Times New Roman"/>
                <w:bCs/>
                <w:sz w:val="20"/>
                <w:szCs w:val="20"/>
                <w:lang w:val="en-US" w:bidi="ar-SA"/>
              </w:rPr>
              <w:t xml:space="preserve">interpretive phenomenological study of </w:t>
            </w:r>
            <w:r w:rsidR="000638B6" w:rsidRPr="004217FB">
              <w:rPr>
                <w:rFonts w:asciiTheme="minorHAnsi" w:eastAsia="Times New Roman" w:hAnsiTheme="minorHAnsi" w:cs="Times New Roman"/>
                <w:bCs/>
                <w:sz w:val="20"/>
                <w:szCs w:val="20"/>
                <w:lang w:val="en-GB" w:bidi="ar-SA"/>
              </w:rPr>
              <w:t xml:space="preserve">the methodological preparation of doctoral candidates in Public Administration. She has published and co-published six scholarly articles in accredited journals. She co-edited two scholarly books. </w:t>
            </w:r>
          </w:p>
          <w:p w14:paraId="1F188DDE" w14:textId="77777777" w:rsidR="000638B6" w:rsidRPr="004217FB" w:rsidRDefault="000638B6" w:rsidP="004217FB">
            <w:pPr>
              <w:spacing w:after="0" w:line="240" w:lineRule="auto"/>
              <w:jc w:val="both"/>
              <w:rPr>
                <w:rFonts w:asciiTheme="minorHAnsi" w:eastAsia="Times New Roman" w:hAnsiTheme="minorHAnsi" w:cs="Times New Roman"/>
                <w:bCs/>
                <w:sz w:val="20"/>
                <w:szCs w:val="20"/>
                <w:lang w:val="en-GB" w:bidi="ar-SA"/>
              </w:rPr>
            </w:pPr>
          </w:p>
          <w:p w14:paraId="0C074043" w14:textId="77777777" w:rsidR="00851A88" w:rsidRPr="004217FB" w:rsidRDefault="00851A88" w:rsidP="004217FB">
            <w:pPr>
              <w:spacing w:after="0" w:line="240" w:lineRule="auto"/>
              <w:jc w:val="both"/>
              <w:rPr>
                <w:rFonts w:asciiTheme="minorHAnsi" w:hAnsiTheme="minorHAnsi"/>
                <w:bCs/>
                <w:sz w:val="20"/>
                <w:szCs w:val="20"/>
              </w:rPr>
            </w:pPr>
          </w:p>
        </w:tc>
        <w:tc>
          <w:tcPr>
            <w:tcW w:w="1242" w:type="dxa"/>
            <w:shd w:val="clear" w:color="auto" w:fill="auto"/>
          </w:tcPr>
          <w:p w14:paraId="0D39102D" w14:textId="77777777" w:rsidR="00F24640" w:rsidRDefault="00F24640" w:rsidP="00F24640">
            <w:pPr>
              <w:spacing w:after="0" w:line="240" w:lineRule="auto"/>
              <w:rPr>
                <w:sz w:val="20"/>
                <w:szCs w:val="20"/>
              </w:rPr>
            </w:pPr>
            <w:r>
              <w:rPr>
                <w:sz w:val="20"/>
                <w:szCs w:val="20"/>
              </w:rPr>
              <w:t xml:space="preserve">1 </w:t>
            </w:r>
            <w:proofErr w:type="gramStart"/>
            <w:r>
              <w:rPr>
                <w:sz w:val="20"/>
                <w:szCs w:val="20"/>
              </w:rPr>
              <w:t>Masters</w:t>
            </w:r>
            <w:proofErr w:type="gramEnd"/>
            <w:r>
              <w:rPr>
                <w:sz w:val="20"/>
                <w:szCs w:val="20"/>
              </w:rPr>
              <w:t xml:space="preserve"> student co-supervision</w:t>
            </w:r>
          </w:p>
          <w:p w14:paraId="612E4CE9" w14:textId="77777777" w:rsidR="00F24640" w:rsidRDefault="00F24640" w:rsidP="00F24640">
            <w:pPr>
              <w:spacing w:after="0" w:line="240" w:lineRule="auto"/>
              <w:rPr>
                <w:sz w:val="20"/>
                <w:szCs w:val="20"/>
              </w:rPr>
            </w:pPr>
          </w:p>
          <w:p w14:paraId="48497A2F" w14:textId="77777777" w:rsidR="0067788E" w:rsidRPr="00BB139D" w:rsidRDefault="00F24640" w:rsidP="00F24640">
            <w:pPr>
              <w:spacing w:after="0" w:line="240" w:lineRule="auto"/>
              <w:rPr>
                <w:bCs/>
                <w:sz w:val="20"/>
                <w:szCs w:val="20"/>
              </w:rPr>
            </w:pPr>
            <w:r>
              <w:rPr>
                <w:sz w:val="20"/>
                <w:szCs w:val="20"/>
              </w:rPr>
              <w:t>1 Doctoral co-supervision</w:t>
            </w:r>
          </w:p>
        </w:tc>
      </w:tr>
      <w:tr w:rsidR="00892F4F" w:rsidRPr="00BB139D" w14:paraId="7A960A7C" w14:textId="77777777" w:rsidTr="00DF00D9">
        <w:trPr>
          <w:trHeight w:val="1358"/>
        </w:trPr>
        <w:tc>
          <w:tcPr>
            <w:tcW w:w="2518" w:type="dxa"/>
            <w:shd w:val="clear" w:color="auto" w:fill="auto"/>
          </w:tcPr>
          <w:p w14:paraId="530F7FD4" w14:textId="5C8668F1" w:rsidR="00892F4F" w:rsidRPr="0069341E" w:rsidRDefault="00892F4F" w:rsidP="0069341E">
            <w:pPr>
              <w:pStyle w:val="NormalWeb"/>
              <w:spacing w:before="0" w:beforeAutospacing="0" w:after="0" w:afterAutospacing="0"/>
              <w:rPr>
                <w:rFonts w:ascii="Calibri" w:hAnsi="Calibri" w:cs="Calibri"/>
                <w:b/>
                <w:bCs/>
                <w:color w:val="000000"/>
                <w:sz w:val="20"/>
                <w:szCs w:val="20"/>
              </w:rPr>
            </w:pPr>
            <w:r w:rsidRPr="0069341E">
              <w:rPr>
                <w:rFonts w:ascii="Calibri" w:hAnsi="Calibri" w:cs="Calibri"/>
                <w:b/>
                <w:bCs/>
                <w:color w:val="000000"/>
                <w:sz w:val="20"/>
                <w:szCs w:val="20"/>
              </w:rPr>
              <w:t>Dr R</w:t>
            </w:r>
            <w:r w:rsidR="0069341E">
              <w:rPr>
                <w:rFonts w:ascii="Calibri" w:hAnsi="Calibri" w:cs="Calibri"/>
                <w:b/>
                <w:bCs/>
                <w:color w:val="000000"/>
                <w:sz w:val="20"/>
                <w:szCs w:val="20"/>
              </w:rPr>
              <w:t xml:space="preserve">obert </w:t>
            </w:r>
            <w:r w:rsidRPr="0069341E">
              <w:rPr>
                <w:rFonts w:ascii="Calibri" w:hAnsi="Calibri" w:cs="Calibri"/>
                <w:b/>
                <w:bCs/>
                <w:color w:val="000000"/>
                <w:sz w:val="20"/>
                <w:szCs w:val="20"/>
              </w:rPr>
              <w:t>N</w:t>
            </w:r>
            <w:r w:rsidR="0069341E">
              <w:rPr>
                <w:rFonts w:ascii="Calibri" w:hAnsi="Calibri" w:cs="Calibri"/>
                <w:b/>
                <w:bCs/>
                <w:color w:val="000000"/>
                <w:sz w:val="20"/>
                <w:szCs w:val="20"/>
              </w:rPr>
              <w:t>icky</w:t>
            </w:r>
            <w:r w:rsidRPr="0069341E">
              <w:rPr>
                <w:rFonts w:ascii="Calibri" w:hAnsi="Calibri" w:cs="Calibri"/>
                <w:b/>
                <w:bCs/>
                <w:color w:val="000000"/>
                <w:sz w:val="20"/>
                <w:szCs w:val="20"/>
              </w:rPr>
              <w:t xml:space="preserve"> Tjano</w:t>
            </w:r>
          </w:p>
          <w:p w14:paraId="3CB22BB5" w14:textId="49C2D919" w:rsidR="00892F4F" w:rsidRPr="0069341E" w:rsidRDefault="00892F4F" w:rsidP="0069341E">
            <w:pPr>
              <w:pStyle w:val="NormalWeb"/>
              <w:spacing w:before="0" w:beforeAutospacing="0" w:after="0" w:afterAutospacing="0"/>
              <w:rPr>
                <w:rFonts w:ascii="Calibri" w:hAnsi="Calibri" w:cs="Calibri"/>
                <w:color w:val="000000"/>
                <w:sz w:val="20"/>
                <w:szCs w:val="20"/>
              </w:rPr>
            </w:pPr>
            <w:r w:rsidRPr="0069341E">
              <w:rPr>
                <w:rFonts w:ascii="Calibri" w:hAnsi="Calibri" w:cs="Calibri"/>
                <w:color w:val="000000"/>
                <w:sz w:val="20"/>
                <w:szCs w:val="20"/>
              </w:rPr>
              <w:t>Email: tjanorn@unisa.ac.za</w:t>
            </w:r>
          </w:p>
          <w:p w14:paraId="1FEABCF1" w14:textId="0B5F23EC" w:rsidR="00001622" w:rsidRPr="0069341E" w:rsidRDefault="00892F4F" w:rsidP="0069341E">
            <w:pPr>
              <w:pStyle w:val="NormalWeb"/>
              <w:spacing w:before="0" w:beforeAutospacing="0" w:after="0" w:afterAutospacing="0"/>
              <w:rPr>
                <w:rFonts w:ascii="Calibri" w:hAnsi="Calibri" w:cs="Calibri"/>
                <w:color w:val="000000"/>
                <w:sz w:val="20"/>
                <w:szCs w:val="20"/>
              </w:rPr>
            </w:pPr>
            <w:r w:rsidRPr="0069341E">
              <w:rPr>
                <w:rFonts w:ascii="Calibri" w:hAnsi="Calibri" w:cs="Calibri"/>
                <w:color w:val="000000"/>
                <w:sz w:val="20"/>
                <w:szCs w:val="20"/>
              </w:rPr>
              <w:t>ORCID: 0000-0001-5694-1545</w:t>
            </w:r>
          </w:p>
          <w:p w14:paraId="2C08AA80" w14:textId="77777777" w:rsidR="00892F4F" w:rsidRPr="0069341E" w:rsidRDefault="00892F4F" w:rsidP="0069341E">
            <w:pPr>
              <w:pStyle w:val="NormalWeb"/>
              <w:spacing w:before="0" w:beforeAutospacing="0" w:after="0" w:afterAutospacing="0"/>
              <w:rPr>
                <w:rFonts w:ascii="Calibri" w:hAnsi="Calibri" w:cs="Calibri"/>
                <w:color w:val="000000"/>
                <w:sz w:val="20"/>
                <w:szCs w:val="20"/>
              </w:rPr>
            </w:pPr>
            <w:r w:rsidRPr="0069341E">
              <w:rPr>
                <w:rFonts w:ascii="Calibri" w:hAnsi="Calibri" w:cs="Calibri"/>
                <w:color w:val="000000"/>
                <w:sz w:val="20"/>
                <w:szCs w:val="20"/>
              </w:rPr>
              <w:t>Institutional repository</w:t>
            </w:r>
          </w:p>
          <w:p w14:paraId="6381ADDD" w14:textId="77777777" w:rsidR="00892F4F" w:rsidRPr="0069341E" w:rsidRDefault="00892F4F" w:rsidP="0069341E">
            <w:pPr>
              <w:pStyle w:val="NormalWeb"/>
              <w:spacing w:before="0" w:beforeAutospacing="0" w:after="0" w:afterAutospacing="0"/>
              <w:rPr>
                <w:rFonts w:ascii="Calibri" w:hAnsi="Calibri" w:cs="Calibri"/>
                <w:color w:val="000000"/>
                <w:sz w:val="20"/>
                <w:szCs w:val="20"/>
              </w:rPr>
            </w:pPr>
            <w:r w:rsidRPr="0069341E">
              <w:rPr>
                <w:rFonts w:ascii="Calibri" w:hAnsi="Calibri" w:cs="Calibri"/>
                <w:color w:val="000000"/>
                <w:sz w:val="20"/>
                <w:szCs w:val="20"/>
              </w:rPr>
              <w:t>link: https://hdl.handle.net/1050</w:t>
            </w:r>
          </w:p>
          <w:p w14:paraId="5D7A3F62" w14:textId="245CEE03" w:rsidR="00001622" w:rsidRDefault="00892F4F" w:rsidP="0069341E">
            <w:pPr>
              <w:pStyle w:val="NormalWeb"/>
              <w:spacing w:before="0" w:beforeAutospacing="0" w:after="0" w:afterAutospacing="0"/>
              <w:rPr>
                <w:rFonts w:ascii="Calibri" w:hAnsi="Calibri" w:cs="Calibri"/>
                <w:color w:val="000000"/>
                <w:sz w:val="20"/>
                <w:szCs w:val="20"/>
              </w:rPr>
            </w:pPr>
            <w:r w:rsidRPr="0069341E">
              <w:rPr>
                <w:rFonts w:ascii="Calibri" w:hAnsi="Calibri" w:cs="Calibri"/>
                <w:color w:val="000000"/>
                <w:sz w:val="20"/>
                <w:szCs w:val="20"/>
              </w:rPr>
              <w:t>0/28099</w:t>
            </w:r>
          </w:p>
          <w:p w14:paraId="20CC4F39" w14:textId="77777777" w:rsidR="00001622" w:rsidRPr="0069341E" w:rsidRDefault="00001622" w:rsidP="0069341E">
            <w:pPr>
              <w:pStyle w:val="NormalWeb"/>
              <w:spacing w:before="0" w:beforeAutospacing="0" w:after="0" w:afterAutospacing="0"/>
              <w:rPr>
                <w:rFonts w:ascii="Calibri" w:hAnsi="Calibri" w:cs="Calibri"/>
                <w:color w:val="000000"/>
                <w:sz w:val="20"/>
                <w:szCs w:val="20"/>
              </w:rPr>
            </w:pPr>
          </w:p>
          <w:p w14:paraId="428277BB" w14:textId="77777777" w:rsidR="00892F4F" w:rsidRPr="0069341E" w:rsidRDefault="00892F4F" w:rsidP="0069341E">
            <w:pPr>
              <w:pStyle w:val="NormalWeb"/>
              <w:spacing w:before="0" w:beforeAutospacing="0" w:after="0" w:afterAutospacing="0"/>
              <w:rPr>
                <w:rFonts w:ascii="Calibri" w:hAnsi="Calibri" w:cs="Calibri"/>
                <w:color w:val="000000"/>
                <w:sz w:val="20"/>
                <w:szCs w:val="20"/>
              </w:rPr>
            </w:pPr>
            <w:r w:rsidRPr="0069341E">
              <w:rPr>
                <w:rFonts w:ascii="Calibri" w:hAnsi="Calibri" w:cs="Calibri"/>
                <w:color w:val="000000"/>
                <w:sz w:val="20"/>
                <w:szCs w:val="20"/>
              </w:rPr>
              <w:t>Google Scholar:</w:t>
            </w:r>
          </w:p>
          <w:p w14:paraId="22381A40" w14:textId="77777777" w:rsidR="00892F4F" w:rsidRPr="0069341E" w:rsidRDefault="00892F4F" w:rsidP="0069341E">
            <w:pPr>
              <w:pStyle w:val="NormalWeb"/>
              <w:spacing w:before="0" w:beforeAutospacing="0" w:after="0" w:afterAutospacing="0"/>
              <w:rPr>
                <w:rFonts w:ascii="Calibri" w:hAnsi="Calibri" w:cs="Calibri"/>
                <w:color w:val="000000"/>
                <w:sz w:val="20"/>
                <w:szCs w:val="20"/>
              </w:rPr>
            </w:pPr>
            <w:r w:rsidRPr="0069341E">
              <w:rPr>
                <w:rFonts w:ascii="Calibri" w:hAnsi="Calibri" w:cs="Calibri"/>
                <w:color w:val="000000"/>
                <w:sz w:val="20"/>
                <w:szCs w:val="20"/>
              </w:rPr>
              <w:t>https://scholar.google.co.za/citat</w:t>
            </w:r>
          </w:p>
          <w:p w14:paraId="5D53DBF8" w14:textId="77777777" w:rsidR="00892F4F" w:rsidRPr="0069341E" w:rsidRDefault="00892F4F" w:rsidP="0069341E">
            <w:pPr>
              <w:pStyle w:val="NormalWeb"/>
              <w:spacing w:before="0" w:beforeAutospacing="0" w:after="0" w:afterAutospacing="0"/>
              <w:rPr>
                <w:rFonts w:ascii="Calibri" w:hAnsi="Calibri" w:cs="Calibri"/>
                <w:color w:val="000000"/>
                <w:sz w:val="20"/>
                <w:szCs w:val="20"/>
              </w:rPr>
            </w:pPr>
            <w:proofErr w:type="spellStart"/>
            <w:r w:rsidRPr="0069341E">
              <w:rPr>
                <w:rFonts w:ascii="Calibri" w:hAnsi="Calibri" w:cs="Calibri"/>
                <w:color w:val="000000"/>
                <w:sz w:val="20"/>
                <w:szCs w:val="20"/>
              </w:rPr>
              <w:t>ions?user</w:t>
            </w:r>
            <w:proofErr w:type="spellEnd"/>
            <w:r w:rsidRPr="0069341E">
              <w:rPr>
                <w:rFonts w:ascii="Calibri" w:hAnsi="Calibri" w:cs="Calibri"/>
                <w:color w:val="000000"/>
                <w:sz w:val="20"/>
                <w:szCs w:val="20"/>
              </w:rPr>
              <w:t>=</w:t>
            </w:r>
            <w:proofErr w:type="spellStart"/>
            <w:r w:rsidRPr="0069341E">
              <w:rPr>
                <w:rFonts w:ascii="Calibri" w:hAnsi="Calibri" w:cs="Calibri"/>
                <w:color w:val="000000"/>
                <w:sz w:val="20"/>
                <w:szCs w:val="20"/>
              </w:rPr>
              <w:t>kHCkSqsAAAAJ&amp;hl</w:t>
            </w:r>
            <w:proofErr w:type="spellEnd"/>
            <w:r w:rsidRPr="0069341E">
              <w:rPr>
                <w:rFonts w:ascii="Calibri" w:hAnsi="Calibri" w:cs="Calibri"/>
                <w:color w:val="000000"/>
                <w:sz w:val="20"/>
                <w:szCs w:val="20"/>
              </w:rPr>
              <w:t>=en</w:t>
            </w:r>
          </w:p>
          <w:p w14:paraId="26901586" w14:textId="77777777" w:rsidR="00892F4F" w:rsidRPr="00892F4F" w:rsidRDefault="00892F4F" w:rsidP="00892F4F">
            <w:pPr>
              <w:spacing w:after="0" w:line="240" w:lineRule="auto"/>
              <w:rPr>
                <w:rFonts w:ascii="Arial" w:eastAsia="Times New Roman" w:hAnsi="Arial"/>
                <w:b/>
                <w:bCs/>
                <w:sz w:val="20"/>
                <w:szCs w:val="20"/>
                <w:lang w:val="en-GB" w:bidi="ar-SA"/>
              </w:rPr>
            </w:pPr>
          </w:p>
        </w:tc>
        <w:tc>
          <w:tcPr>
            <w:tcW w:w="5528" w:type="dxa"/>
            <w:gridSpan w:val="3"/>
            <w:shd w:val="clear" w:color="auto" w:fill="auto"/>
          </w:tcPr>
          <w:p w14:paraId="29705DCC" w14:textId="77777777" w:rsidR="0069341E" w:rsidRDefault="00892F4F" w:rsidP="0069341E">
            <w:pPr>
              <w:pStyle w:val="NormalWeb"/>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Dr Tjano is a Director in the Office of the Vice Principal: Teaching, Learning, Community Engagement, Student and Support (TLCESS) and has also been a Senior Lecturer in the Department of Business Management. He has research interest in the field of Artificial Intelligence (AI) and big data in business and education, Corporate Governance, IT governance, Corporate Sustainability, Entrepreneurship, ODeL and Gender-Diversity research agenda. From the methodological perspective, he is keen on a mixed methods research (MMR) and econometric research models. </w:t>
            </w:r>
          </w:p>
          <w:p w14:paraId="0C94B2E1" w14:textId="215733F1" w:rsidR="00892F4F" w:rsidRDefault="00892F4F" w:rsidP="0069341E">
            <w:pPr>
              <w:pStyle w:val="NormalWeb"/>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Fields of academic interests </w:t>
            </w:r>
          </w:p>
          <w:p w14:paraId="15830214" w14:textId="77777777" w:rsidR="00892F4F" w:rsidRDefault="00892F4F" w:rsidP="0069341E">
            <w:pPr>
              <w:pStyle w:val="NormalWeb"/>
              <w:numPr>
                <w:ilvl w:val="0"/>
                <w:numId w:val="37"/>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Corporate governance </w:t>
            </w:r>
          </w:p>
          <w:p w14:paraId="5796EA0C" w14:textId="55CF8736" w:rsidR="00892F4F" w:rsidRPr="00892F4F" w:rsidRDefault="00892F4F" w:rsidP="0069341E">
            <w:pPr>
              <w:pStyle w:val="NormalWeb"/>
              <w:numPr>
                <w:ilvl w:val="0"/>
                <w:numId w:val="37"/>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Strategic Management </w:t>
            </w:r>
          </w:p>
          <w:p w14:paraId="161695E5" w14:textId="77777777" w:rsidR="00892F4F" w:rsidRDefault="00892F4F" w:rsidP="0069341E">
            <w:pPr>
              <w:pStyle w:val="NormalWeb"/>
              <w:numPr>
                <w:ilvl w:val="0"/>
                <w:numId w:val="37"/>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Risk Management</w:t>
            </w:r>
          </w:p>
          <w:p w14:paraId="0456146B" w14:textId="1EC21118" w:rsidR="00892F4F" w:rsidRDefault="00892F4F" w:rsidP="0069341E">
            <w:pPr>
              <w:pStyle w:val="NormalWeb"/>
              <w:numPr>
                <w:ilvl w:val="0"/>
                <w:numId w:val="37"/>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Corporate Sustainability </w:t>
            </w:r>
          </w:p>
          <w:p w14:paraId="5EE5B2A3" w14:textId="77777777" w:rsidR="00892F4F" w:rsidRDefault="00892F4F" w:rsidP="0069341E">
            <w:pPr>
              <w:pStyle w:val="NormalWeb"/>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Field of Specialisation </w:t>
            </w:r>
          </w:p>
          <w:p w14:paraId="57165740" w14:textId="77777777" w:rsidR="00892F4F" w:rsidRDefault="00892F4F" w:rsidP="0069341E">
            <w:pPr>
              <w:pStyle w:val="NormalWeb"/>
              <w:numPr>
                <w:ilvl w:val="0"/>
                <w:numId w:val="38"/>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AI-enhanced education </w:t>
            </w:r>
          </w:p>
          <w:p w14:paraId="273FA734" w14:textId="77777777" w:rsidR="00892F4F" w:rsidRDefault="00892F4F" w:rsidP="0069341E">
            <w:pPr>
              <w:pStyle w:val="NormalWeb"/>
              <w:numPr>
                <w:ilvl w:val="0"/>
                <w:numId w:val="38"/>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ODeL research theories </w:t>
            </w:r>
          </w:p>
          <w:p w14:paraId="5849FF60" w14:textId="77777777" w:rsidR="00892F4F" w:rsidRDefault="00892F4F" w:rsidP="0069341E">
            <w:pPr>
              <w:pStyle w:val="NormalWeb"/>
              <w:numPr>
                <w:ilvl w:val="0"/>
                <w:numId w:val="38"/>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Feminist theories </w:t>
            </w:r>
          </w:p>
          <w:p w14:paraId="036F0ABC" w14:textId="77777777" w:rsidR="0069341E" w:rsidRDefault="00892F4F" w:rsidP="0069341E">
            <w:pPr>
              <w:pStyle w:val="NormalWeb"/>
              <w:numPr>
                <w:ilvl w:val="0"/>
                <w:numId w:val="38"/>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Sustainability and growth of SMMEs </w:t>
            </w:r>
          </w:p>
          <w:p w14:paraId="41D58815" w14:textId="736E073A" w:rsidR="0069341E" w:rsidRDefault="00892F4F" w:rsidP="0069341E">
            <w:pPr>
              <w:pStyle w:val="NormalWeb"/>
              <w:numPr>
                <w:ilvl w:val="0"/>
                <w:numId w:val="38"/>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Quantitative research analysis (</w:t>
            </w:r>
            <w:proofErr w:type="spellStart"/>
            <w:r w:rsidRPr="00892F4F">
              <w:rPr>
                <w:rFonts w:ascii="Calibri" w:hAnsi="Calibri" w:cs="Calibri"/>
                <w:color w:val="000000"/>
                <w:sz w:val="20"/>
                <w:szCs w:val="20"/>
              </w:rPr>
              <w:t>Eviews</w:t>
            </w:r>
            <w:proofErr w:type="spellEnd"/>
            <w:r w:rsidRPr="00892F4F">
              <w:rPr>
                <w:rFonts w:ascii="Calibri" w:hAnsi="Calibri" w:cs="Calibri"/>
                <w:color w:val="000000"/>
                <w:sz w:val="20"/>
                <w:szCs w:val="20"/>
              </w:rPr>
              <w:t>, SPSS, Stata, R) ·</w:t>
            </w:r>
          </w:p>
          <w:p w14:paraId="2835883A" w14:textId="77777777" w:rsidR="0069341E" w:rsidRDefault="00892F4F" w:rsidP="0069341E">
            <w:pPr>
              <w:pStyle w:val="NormalWeb"/>
              <w:numPr>
                <w:ilvl w:val="0"/>
                <w:numId w:val="38"/>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 xml:space="preserve">Qualitative social research (content analysis, systematic literature review, thematic analysis, Atlas </w:t>
            </w:r>
            <w:proofErr w:type="spellStart"/>
            <w:r w:rsidRPr="00892F4F">
              <w:rPr>
                <w:rFonts w:ascii="Calibri" w:hAnsi="Calibri" w:cs="Calibri"/>
                <w:color w:val="000000"/>
                <w:sz w:val="20"/>
                <w:szCs w:val="20"/>
              </w:rPr>
              <w:t>ti</w:t>
            </w:r>
            <w:proofErr w:type="spellEnd"/>
            <w:r w:rsidRPr="00892F4F">
              <w:rPr>
                <w:rFonts w:ascii="Calibri" w:hAnsi="Calibri" w:cs="Calibri"/>
                <w:color w:val="000000"/>
                <w:sz w:val="20"/>
                <w:szCs w:val="20"/>
              </w:rPr>
              <w:t xml:space="preserve">) </w:t>
            </w:r>
          </w:p>
          <w:p w14:paraId="009671ED" w14:textId="38C6DBDD" w:rsidR="00892F4F" w:rsidRPr="0069341E" w:rsidRDefault="00892F4F" w:rsidP="0069341E">
            <w:pPr>
              <w:pStyle w:val="NormalWeb"/>
              <w:numPr>
                <w:ilvl w:val="0"/>
                <w:numId w:val="38"/>
              </w:numPr>
              <w:spacing w:before="0" w:beforeAutospacing="0" w:after="0" w:afterAutospacing="0"/>
              <w:rPr>
                <w:rFonts w:ascii="Calibri" w:hAnsi="Calibri" w:cs="Calibri"/>
                <w:color w:val="000000"/>
                <w:sz w:val="20"/>
                <w:szCs w:val="20"/>
              </w:rPr>
            </w:pPr>
            <w:r w:rsidRPr="00892F4F">
              <w:rPr>
                <w:rFonts w:ascii="Calibri" w:hAnsi="Calibri" w:cs="Calibri"/>
                <w:color w:val="000000"/>
                <w:sz w:val="20"/>
                <w:szCs w:val="20"/>
              </w:rPr>
              <w:t>Mixed method research</w:t>
            </w:r>
          </w:p>
        </w:tc>
        <w:tc>
          <w:tcPr>
            <w:tcW w:w="1242" w:type="dxa"/>
            <w:shd w:val="clear" w:color="auto" w:fill="auto"/>
          </w:tcPr>
          <w:p w14:paraId="45E1061E" w14:textId="318CA9EE" w:rsidR="00892F4F" w:rsidRDefault="00892F4F" w:rsidP="00892F4F">
            <w:pPr>
              <w:spacing w:after="0" w:line="240" w:lineRule="auto"/>
              <w:rPr>
                <w:sz w:val="20"/>
                <w:szCs w:val="20"/>
              </w:rPr>
            </w:pPr>
            <w:r>
              <w:rPr>
                <w:sz w:val="20"/>
                <w:szCs w:val="20"/>
              </w:rPr>
              <w:t xml:space="preserve">2 </w:t>
            </w:r>
            <w:proofErr w:type="gramStart"/>
            <w:r>
              <w:rPr>
                <w:sz w:val="20"/>
                <w:szCs w:val="20"/>
              </w:rPr>
              <w:t>Masters</w:t>
            </w:r>
            <w:proofErr w:type="gramEnd"/>
            <w:r>
              <w:rPr>
                <w:sz w:val="20"/>
                <w:szCs w:val="20"/>
              </w:rPr>
              <w:t xml:space="preserve"> students </w:t>
            </w:r>
          </w:p>
          <w:p w14:paraId="234F7C49" w14:textId="43062E0F" w:rsidR="00892F4F" w:rsidRPr="00892F4F" w:rsidRDefault="00892F4F" w:rsidP="00F24640">
            <w:pPr>
              <w:spacing w:after="0" w:line="240" w:lineRule="auto"/>
              <w:rPr>
                <w:rFonts w:cs="Calibri"/>
                <w:sz w:val="20"/>
                <w:szCs w:val="20"/>
              </w:rPr>
            </w:pPr>
          </w:p>
          <w:p w14:paraId="269D4613" w14:textId="3B5FB505" w:rsidR="00892F4F" w:rsidRPr="00892F4F" w:rsidRDefault="00892F4F" w:rsidP="00F24640">
            <w:pPr>
              <w:spacing w:after="0" w:line="240" w:lineRule="auto"/>
              <w:rPr>
                <w:rFonts w:cs="Calibri"/>
                <w:sz w:val="20"/>
                <w:szCs w:val="20"/>
              </w:rPr>
            </w:pPr>
            <w:r>
              <w:rPr>
                <w:sz w:val="20"/>
                <w:szCs w:val="20"/>
              </w:rPr>
              <w:t>3 Doctoral co-supervision</w:t>
            </w:r>
          </w:p>
        </w:tc>
      </w:tr>
      <w:tr w:rsidR="00101914" w:rsidRPr="00BB139D" w14:paraId="3D73DC95" w14:textId="77777777" w:rsidTr="00DF00D9">
        <w:trPr>
          <w:trHeight w:val="276"/>
        </w:trPr>
        <w:tc>
          <w:tcPr>
            <w:tcW w:w="2518" w:type="dxa"/>
            <w:shd w:val="clear" w:color="auto" w:fill="auto"/>
          </w:tcPr>
          <w:p w14:paraId="6C88BABA" w14:textId="77777777" w:rsidR="00101914" w:rsidRPr="00D40705" w:rsidRDefault="00101914" w:rsidP="00101914">
            <w:pPr>
              <w:spacing w:after="0" w:line="240" w:lineRule="auto"/>
              <w:rPr>
                <w:b/>
                <w:bCs/>
                <w:sz w:val="20"/>
                <w:szCs w:val="20"/>
              </w:rPr>
            </w:pPr>
            <w:r w:rsidRPr="00D40705">
              <w:rPr>
                <w:b/>
                <w:bCs/>
                <w:sz w:val="20"/>
                <w:szCs w:val="20"/>
              </w:rPr>
              <w:t>Model of supervision</w:t>
            </w:r>
          </w:p>
        </w:tc>
        <w:tc>
          <w:tcPr>
            <w:tcW w:w="6770" w:type="dxa"/>
            <w:gridSpan w:val="4"/>
            <w:shd w:val="clear" w:color="auto" w:fill="auto"/>
          </w:tcPr>
          <w:p w14:paraId="54707392" w14:textId="77777777" w:rsidR="000638B6" w:rsidRPr="004217FB" w:rsidRDefault="000638B6" w:rsidP="004217FB">
            <w:pPr>
              <w:spacing w:after="0" w:line="240" w:lineRule="auto"/>
              <w:jc w:val="both"/>
              <w:rPr>
                <w:rFonts w:asciiTheme="minorHAnsi" w:hAnsiTheme="minorHAnsi"/>
                <w:sz w:val="20"/>
                <w:szCs w:val="20"/>
              </w:rPr>
            </w:pPr>
            <w:r w:rsidRPr="004217FB">
              <w:rPr>
                <w:rFonts w:asciiTheme="minorHAnsi" w:hAnsiTheme="minorHAnsi"/>
                <w:sz w:val="20"/>
                <w:szCs w:val="20"/>
              </w:rPr>
              <w:t xml:space="preserve">The expectations of this research focus area </w:t>
            </w:r>
            <w:proofErr w:type="gramStart"/>
            <w:r w:rsidRPr="004217FB">
              <w:rPr>
                <w:rFonts w:asciiTheme="minorHAnsi" w:hAnsiTheme="minorHAnsi"/>
                <w:sz w:val="20"/>
                <w:szCs w:val="20"/>
              </w:rPr>
              <w:t>is</w:t>
            </w:r>
            <w:proofErr w:type="gramEnd"/>
            <w:r w:rsidRPr="004217FB">
              <w:rPr>
                <w:rFonts w:asciiTheme="minorHAnsi" w:hAnsiTheme="minorHAnsi"/>
                <w:sz w:val="20"/>
                <w:szCs w:val="20"/>
              </w:rPr>
              <w:t xml:space="preserve"> that you investigate the condition of w</w:t>
            </w:r>
            <w:r w:rsidR="004217FB" w:rsidRPr="004217FB">
              <w:rPr>
                <w:rFonts w:asciiTheme="minorHAnsi" w:hAnsiTheme="minorHAnsi"/>
                <w:sz w:val="20"/>
                <w:szCs w:val="20"/>
              </w:rPr>
              <w:t xml:space="preserve">omen in the African context </w:t>
            </w:r>
            <w:r w:rsidRPr="004217FB">
              <w:rPr>
                <w:rFonts w:asciiTheme="minorHAnsi" w:hAnsiTheme="minorHAnsi"/>
                <w:sz w:val="20"/>
                <w:szCs w:val="20"/>
              </w:rPr>
              <w:t>and apply methodologies by which they would provide recommendations to ensure that women are developed, trained and retained in management and leadership positions. Moreover</w:t>
            </w:r>
            <w:r w:rsidR="0067788E" w:rsidRPr="004217FB">
              <w:rPr>
                <w:rFonts w:asciiTheme="minorHAnsi" w:hAnsiTheme="minorHAnsi"/>
                <w:sz w:val="20"/>
                <w:szCs w:val="20"/>
              </w:rPr>
              <w:t>,</w:t>
            </w:r>
            <w:r w:rsidRPr="004217FB">
              <w:rPr>
                <w:rFonts w:asciiTheme="minorHAnsi" w:hAnsiTheme="minorHAnsi"/>
                <w:sz w:val="20"/>
                <w:szCs w:val="20"/>
              </w:rPr>
              <w:t xml:space="preserve"> that women become self-actualised beings recognising their potential to become value adding members in organisations. If you are selected in this focus area, a supervisor or supervisors will be assigned to you to assist and guide you to compile a feasible research proposal</w:t>
            </w:r>
            <w:r w:rsidR="00BC6AFE" w:rsidRPr="004217FB">
              <w:rPr>
                <w:rFonts w:asciiTheme="minorHAnsi" w:hAnsiTheme="minorHAnsi"/>
                <w:sz w:val="20"/>
                <w:szCs w:val="20"/>
              </w:rPr>
              <w:t xml:space="preserve">. </w:t>
            </w:r>
            <w:r w:rsidRPr="004217FB">
              <w:rPr>
                <w:rFonts w:asciiTheme="minorHAnsi" w:hAnsiTheme="minorHAnsi"/>
                <w:sz w:val="20"/>
                <w:szCs w:val="20"/>
              </w:rPr>
              <w:t>Research proposals are required to be defended</w:t>
            </w:r>
            <w:r w:rsidRPr="004217FB">
              <w:rPr>
                <w:rFonts w:asciiTheme="minorHAnsi" w:hAnsiTheme="minorHAnsi"/>
                <w:color w:val="1E2921"/>
                <w:sz w:val="20"/>
                <w:szCs w:val="20"/>
              </w:rPr>
              <w:t xml:space="preserve"> to a panel of academics at a </w:t>
            </w:r>
            <w:proofErr w:type="gramStart"/>
            <w:r w:rsidRPr="004217FB">
              <w:rPr>
                <w:rFonts w:asciiTheme="minorHAnsi" w:hAnsiTheme="minorHAnsi"/>
                <w:color w:val="1E2921"/>
                <w:sz w:val="20"/>
                <w:szCs w:val="20"/>
              </w:rPr>
              <w:t>colloquia</w:t>
            </w:r>
            <w:proofErr w:type="gramEnd"/>
            <w:r w:rsidRPr="004217FB">
              <w:rPr>
                <w:rFonts w:asciiTheme="minorHAnsi" w:hAnsiTheme="minorHAnsi"/>
                <w:color w:val="1E2921"/>
                <w:sz w:val="20"/>
                <w:szCs w:val="20"/>
              </w:rPr>
              <w:t xml:space="preserve"> and, if successful a dissertation</w:t>
            </w:r>
            <w:r w:rsidR="004217FB" w:rsidRPr="004217FB">
              <w:rPr>
                <w:rFonts w:asciiTheme="minorHAnsi" w:hAnsiTheme="minorHAnsi"/>
                <w:color w:val="1E2921"/>
                <w:sz w:val="20"/>
                <w:szCs w:val="20"/>
              </w:rPr>
              <w:t>/thesis</w:t>
            </w:r>
            <w:r w:rsidRPr="004217FB">
              <w:rPr>
                <w:rFonts w:asciiTheme="minorHAnsi" w:hAnsiTheme="minorHAnsi"/>
                <w:color w:val="1E2921"/>
                <w:sz w:val="20"/>
                <w:szCs w:val="20"/>
              </w:rPr>
              <w:t xml:space="preserve"> will be written under the guidance of the supervisor.  It is expected from candidates to work independently within the requirements of higher degree studies.</w:t>
            </w:r>
          </w:p>
          <w:p w14:paraId="790E8792" w14:textId="77777777" w:rsidR="00101914" w:rsidRPr="004217FB" w:rsidRDefault="00101914" w:rsidP="004217FB">
            <w:pPr>
              <w:spacing w:after="0" w:line="240" w:lineRule="auto"/>
              <w:jc w:val="both"/>
              <w:rPr>
                <w:rFonts w:asciiTheme="minorHAnsi" w:hAnsiTheme="minorHAnsi"/>
                <w:color w:val="1E2921"/>
                <w:sz w:val="20"/>
                <w:szCs w:val="20"/>
              </w:rPr>
            </w:pPr>
          </w:p>
        </w:tc>
      </w:tr>
      <w:tr w:rsidR="00101914" w:rsidRPr="00BB139D" w14:paraId="645AA236" w14:textId="77777777" w:rsidTr="00DF00D9">
        <w:trPr>
          <w:trHeight w:val="276"/>
        </w:trPr>
        <w:tc>
          <w:tcPr>
            <w:tcW w:w="2518" w:type="dxa"/>
            <w:shd w:val="clear" w:color="auto" w:fill="auto"/>
          </w:tcPr>
          <w:p w14:paraId="20E21360" w14:textId="77777777" w:rsidR="00101914" w:rsidRPr="00600BAC" w:rsidRDefault="00101914" w:rsidP="00101914">
            <w:pPr>
              <w:spacing w:after="0" w:line="240" w:lineRule="auto"/>
              <w:rPr>
                <w:b/>
                <w:bCs/>
                <w:sz w:val="20"/>
                <w:szCs w:val="20"/>
              </w:rPr>
            </w:pPr>
            <w:r w:rsidRPr="00BB139D">
              <w:rPr>
                <w:b/>
                <w:bCs/>
                <w:sz w:val="20"/>
                <w:szCs w:val="20"/>
              </w:rPr>
              <w:t xml:space="preserve">Selection criteria: </w:t>
            </w:r>
            <w:r>
              <w:rPr>
                <w:b/>
                <w:bCs/>
                <w:sz w:val="20"/>
                <w:szCs w:val="20"/>
              </w:rPr>
              <w:t>Master’s/Doctorate</w:t>
            </w:r>
          </w:p>
        </w:tc>
        <w:tc>
          <w:tcPr>
            <w:tcW w:w="6770" w:type="dxa"/>
            <w:gridSpan w:val="4"/>
            <w:shd w:val="clear" w:color="auto" w:fill="auto"/>
          </w:tcPr>
          <w:p w14:paraId="1C0E1C26" w14:textId="77777777" w:rsidR="00101914" w:rsidRPr="004217FB" w:rsidRDefault="00101914" w:rsidP="004217FB">
            <w:pPr>
              <w:spacing w:after="0" w:line="240" w:lineRule="auto"/>
              <w:jc w:val="both"/>
              <w:rPr>
                <w:rFonts w:asciiTheme="minorHAnsi" w:hAnsiTheme="minorHAnsi"/>
                <w:color w:val="1E2921"/>
                <w:sz w:val="20"/>
                <w:szCs w:val="20"/>
              </w:rPr>
            </w:pPr>
            <w:r w:rsidRPr="004217FB">
              <w:rPr>
                <w:rFonts w:asciiTheme="minorHAnsi" w:hAnsiTheme="minorHAnsi"/>
                <w:color w:val="1E2921"/>
                <w:sz w:val="20"/>
                <w:szCs w:val="20"/>
              </w:rPr>
              <w:t xml:space="preserve">Refer to the qualification website for selection criteria. </w:t>
            </w:r>
          </w:p>
        </w:tc>
      </w:tr>
      <w:tr w:rsidR="00101914" w:rsidRPr="00BB139D" w14:paraId="15291FD6" w14:textId="77777777" w:rsidTr="00DF00D9">
        <w:trPr>
          <w:trHeight w:val="276"/>
        </w:trPr>
        <w:tc>
          <w:tcPr>
            <w:tcW w:w="2518" w:type="dxa"/>
            <w:shd w:val="clear" w:color="auto" w:fill="auto"/>
          </w:tcPr>
          <w:p w14:paraId="040DEB9B" w14:textId="77777777" w:rsidR="00101914" w:rsidRPr="00BB139D" w:rsidRDefault="00101914" w:rsidP="00101914">
            <w:pPr>
              <w:spacing w:after="0" w:line="240" w:lineRule="auto"/>
              <w:rPr>
                <w:b/>
                <w:bCs/>
                <w:sz w:val="20"/>
                <w:szCs w:val="20"/>
              </w:rPr>
            </w:pPr>
            <w:r w:rsidRPr="00BB139D">
              <w:rPr>
                <w:b/>
                <w:bCs/>
                <w:sz w:val="20"/>
                <w:szCs w:val="20"/>
              </w:rPr>
              <w:t>Selection Procedure</w:t>
            </w:r>
          </w:p>
        </w:tc>
        <w:tc>
          <w:tcPr>
            <w:tcW w:w="6770" w:type="dxa"/>
            <w:gridSpan w:val="4"/>
            <w:shd w:val="clear" w:color="auto" w:fill="auto"/>
          </w:tcPr>
          <w:p w14:paraId="251441B2" w14:textId="77777777" w:rsidR="00101914" w:rsidRPr="004217FB" w:rsidRDefault="00101914" w:rsidP="004217FB">
            <w:pPr>
              <w:pStyle w:val="ListParagraph"/>
              <w:spacing w:after="0" w:line="240" w:lineRule="auto"/>
              <w:ind w:left="0"/>
              <w:jc w:val="both"/>
              <w:rPr>
                <w:rFonts w:asciiTheme="minorHAnsi" w:hAnsiTheme="minorHAnsi"/>
                <w:color w:val="1E2921"/>
                <w:sz w:val="20"/>
                <w:szCs w:val="20"/>
              </w:rPr>
            </w:pPr>
            <w:r w:rsidRPr="004217FB">
              <w:rPr>
                <w:rFonts w:asciiTheme="minorHAnsi" w:hAnsiTheme="minorHAnsi"/>
                <w:color w:val="1E2921"/>
                <w:sz w:val="20"/>
                <w:szCs w:val="20"/>
              </w:rPr>
              <w:t xml:space="preserve">Refer to the qualification website for selection procedure. </w:t>
            </w:r>
          </w:p>
        </w:tc>
      </w:tr>
      <w:tr w:rsidR="0090147F" w:rsidRPr="00BB139D" w14:paraId="58BC8859" w14:textId="77777777" w:rsidTr="00DF00D9">
        <w:trPr>
          <w:trHeight w:val="276"/>
        </w:trPr>
        <w:tc>
          <w:tcPr>
            <w:tcW w:w="2518" w:type="dxa"/>
            <w:shd w:val="clear" w:color="auto" w:fill="auto"/>
          </w:tcPr>
          <w:p w14:paraId="65B703DF" w14:textId="77777777" w:rsidR="0090147F" w:rsidRPr="00BB139D" w:rsidRDefault="0090147F" w:rsidP="0090147F">
            <w:pPr>
              <w:spacing w:after="0" w:line="240" w:lineRule="auto"/>
              <w:rPr>
                <w:b/>
                <w:bCs/>
                <w:sz w:val="20"/>
                <w:szCs w:val="20"/>
              </w:rPr>
            </w:pPr>
            <w:r w:rsidRPr="00BB139D">
              <w:rPr>
                <w:b/>
                <w:bCs/>
                <w:sz w:val="20"/>
                <w:szCs w:val="20"/>
              </w:rPr>
              <w:t xml:space="preserve">Research </w:t>
            </w:r>
            <w:r>
              <w:rPr>
                <w:b/>
                <w:bCs/>
                <w:sz w:val="20"/>
                <w:szCs w:val="20"/>
              </w:rPr>
              <w:t>scope</w:t>
            </w:r>
          </w:p>
        </w:tc>
        <w:tc>
          <w:tcPr>
            <w:tcW w:w="6770" w:type="dxa"/>
            <w:gridSpan w:val="4"/>
            <w:shd w:val="clear" w:color="auto" w:fill="auto"/>
          </w:tcPr>
          <w:p w14:paraId="391C6584" w14:textId="77777777" w:rsidR="0067788E" w:rsidRPr="004217FB" w:rsidRDefault="0067788E" w:rsidP="004217FB">
            <w:pPr>
              <w:widowControl w:val="0"/>
              <w:autoSpaceDE w:val="0"/>
              <w:autoSpaceDN w:val="0"/>
              <w:adjustRightInd w:val="0"/>
              <w:spacing w:after="0" w:line="240" w:lineRule="auto"/>
              <w:jc w:val="both"/>
              <w:rPr>
                <w:rFonts w:asciiTheme="minorHAnsi" w:hAnsiTheme="minorHAnsi"/>
                <w:sz w:val="20"/>
                <w:szCs w:val="20"/>
              </w:rPr>
            </w:pPr>
            <w:r w:rsidRPr="004217FB">
              <w:rPr>
                <w:rFonts w:asciiTheme="minorHAnsi" w:hAnsiTheme="minorHAnsi"/>
                <w:sz w:val="20"/>
                <w:szCs w:val="20"/>
              </w:rPr>
              <w:t xml:space="preserve">Women have been excluded in leadership positions for far too long. In all sectors of economies, women have been found to be marginalised and discriminated into positions of power, </w:t>
            </w:r>
            <w:proofErr w:type="gramStart"/>
            <w:r w:rsidRPr="004217FB">
              <w:rPr>
                <w:rFonts w:asciiTheme="minorHAnsi" w:hAnsiTheme="minorHAnsi"/>
                <w:sz w:val="20"/>
                <w:szCs w:val="20"/>
              </w:rPr>
              <w:t>influence</w:t>
            </w:r>
            <w:proofErr w:type="gramEnd"/>
            <w:r w:rsidRPr="004217FB">
              <w:rPr>
                <w:rFonts w:asciiTheme="minorHAnsi" w:hAnsiTheme="minorHAnsi"/>
                <w:sz w:val="20"/>
                <w:szCs w:val="20"/>
              </w:rPr>
              <w:t xml:space="preserve"> and decision-making. </w:t>
            </w:r>
            <w:r w:rsidR="00CB6BDA" w:rsidRPr="004217FB">
              <w:rPr>
                <w:rFonts w:asciiTheme="minorHAnsi" w:hAnsiTheme="minorHAnsi"/>
                <w:sz w:val="20"/>
                <w:szCs w:val="20"/>
              </w:rPr>
              <w:t xml:space="preserve">Studies of the exclusion of women in leadership positions is necessary as </w:t>
            </w:r>
            <w:r w:rsidR="00CB6BDA" w:rsidRPr="004217FB">
              <w:rPr>
                <w:rFonts w:asciiTheme="minorHAnsi" w:eastAsiaTheme="minorEastAsia" w:hAnsiTheme="minorHAnsi"/>
                <w:sz w:val="20"/>
                <w:szCs w:val="20"/>
                <w:lang w:eastAsia="en-ZA"/>
              </w:rPr>
              <w:t>g</w:t>
            </w:r>
            <w:r w:rsidRPr="004217FB">
              <w:rPr>
                <w:rFonts w:asciiTheme="minorHAnsi" w:eastAsiaTheme="minorEastAsia" w:hAnsiTheme="minorHAnsi"/>
                <w:sz w:val="20"/>
                <w:szCs w:val="20"/>
                <w:lang w:eastAsia="en-ZA"/>
              </w:rPr>
              <w:t xml:space="preserve">ender studies generally associate women with traits such as empathy, caring, concern for others and being interested in relationships of importance to the community. </w:t>
            </w:r>
            <w:r w:rsidRPr="004217FB">
              <w:rPr>
                <w:rFonts w:asciiTheme="minorHAnsi" w:eastAsiaTheme="minorEastAsia" w:hAnsiTheme="minorHAnsi"/>
                <w:sz w:val="20"/>
                <w:szCs w:val="20"/>
                <w:lang w:eastAsia="en-ZA" w:bidi="ar-SA"/>
              </w:rPr>
              <w:t>Huse and Solberg (2006) argue that women are needed in company boards to represent diversity and not just soft values in general.</w:t>
            </w:r>
            <w:r w:rsidRPr="004217FB">
              <w:rPr>
                <w:rFonts w:asciiTheme="minorHAnsi" w:eastAsiaTheme="minorEastAsia" w:hAnsiTheme="minorHAnsi"/>
                <w:sz w:val="20"/>
                <w:szCs w:val="20"/>
                <w:lang w:eastAsia="en-ZA"/>
              </w:rPr>
              <w:t xml:space="preserve"> Thus, the presence of women in leadership positions is considered to have positive benefits in relation to their social orientation and community representation (Ellwood &amp; Garcia-Lacalle, 2015). The qualities that women bring to boards may also provide better oversight of management activities, because of the increased heterogeneity among the board, with top management teams, and the CEO (Bear </w:t>
            </w:r>
            <w:r w:rsidRPr="004217FB">
              <w:rPr>
                <w:rFonts w:asciiTheme="minorHAnsi" w:eastAsiaTheme="minorEastAsia" w:hAnsiTheme="minorHAnsi"/>
                <w:i/>
                <w:iCs/>
                <w:sz w:val="20"/>
                <w:szCs w:val="20"/>
                <w:lang w:eastAsia="en-ZA"/>
              </w:rPr>
              <w:t>et al</w:t>
            </w:r>
            <w:r w:rsidRPr="004217FB">
              <w:rPr>
                <w:rFonts w:asciiTheme="minorHAnsi" w:eastAsiaTheme="minorEastAsia" w:hAnsiTheme="minorHAnsi"/>
                <w:sz w:val="20"/>
                <w:szCs w:val="20"/>
                <w:lang w:eastAsia="en-ZA"/>
              </w:rPr>
              <w:t xml:space="preserve">, 2010). Most importantly, gender diversity reportedly guards against the “groupthink” phenomenon (Daily </w:t>
            </w:r>
            <w:r w:rsidRPr="004217FB">
              <w:rPr>
                <w:rFonts w:asciiTheme="minorHAnsi" w:eastAsiaTheme="minorEastAsia" w:hAnsiTheme="minorHAnsi"/>
                <w:i/>
                <w:iCs/>
                <w:sz w:val="20"/>
                <w:szCs w:val="20"/>
                <w:lang w:eastAsia="en-ZA"/>
              </w:rPr>
              <w:t xml:space="preserve">et </w:t>
            </w:r>
            <w:proofErr w:type="gramStart"/>
            <w:r w:rsidRPr="004217FB">
              <w:rPr>
                <w:rFonts w:asciiTheme="minorHAnsi" w:eastAsiaTheme="minorEastAsia" w:hAnsiTheme="minorHAnsi"/>
                <w:i/>
                <w:iCs/>
                <w:sz w:val="20"/>
                <w:szCs w:val="20"/>
                <w:lang w:eastAsia="en-ZA"/>
              </w:rPr>
              <w:t>al</w:t>
            </w:r>
            <w:r w:rsidRPr="004217FB">
              <w:rPr>
                <w:rFonts w:asciiTheme="minorHAnsi" w:eastAsiaTheme="minorEastAsia" w:hAnsiTheme="minorHAnsi"/>
                <w:sz w:val="20"/>
                <w:szCs w:val="20"/>
                <w:lang w:eastAsia="en-ZA"/>
              </w:rPr>
              <w:t xml:space="preserve"> ,</w:t>
            </w:r>
            <w:proofErr w:type="gramEnd"/>
            <w:r w:rsidRPr="004217FB">
              <w:rPr>
                <w:rFonts w:asciiTheme="minorHAnsi" w:eastAsiaTheme="minorEastAsia" w:hAnsiTheme="minorHAnsi"/>
                <w:sz w:val="20"/>
                <w:szCs w:val="20"/>
                <w:lang w:eastAsia="en-ZA"/>
              </w:rPr>
              <w:t xml:space="preserve"> 2003; Robinson &amp; Dechant, 1997) and can provide greater access to resources and networks (Fray &amp; Guillaume, 2007; Milliken &amp; Martins, 1996), create career incentives through </w:t>
            </w:r>
            <w:proofErr w:type="spellStart"/>
            <w:r w:rsidRPr="004217FB">
              <w:rPr>
                <w:rFonts w:asciiTheme="minorHAnsi" w:eastAsiaTheme="minorEastAsia" w:hAnsiTheme="minorHAnsi"/>
                <w:sz w:val="20"/>
                <w:szCs w:val="20"/>
                <w:lang w:eastAsia="en-ZA"/>
              </w:rPr>
              <w:t>signaling</w:t>
            </w:r>
            <w:proofErr w:type="spellEnd"/>
            <w:r w:rsidRPr="004217FB">
              <w:rPr>
                <w:rFonts w:asciiTheme="minorHAnsi" w:eastAsiaTheme="minorEastAsia" w:hAnsiTheme="minorHAnsi"/>
                <w:sz w:val="20"/>
                <w:szCs w:val="20"/>
                <w:lang w:eastAsia="en-ZA"/>
              </w:rPr>
              <w:t xml:space="preserve"> and mentoring (Daily </w:t>
            </w:r>
            <w:r w:rsidRPr="004217FB">
              <w:rPr>
                <w:rFonts w:asciiTheme="minorHAnsi" w:eastAsiaTheme="minorEastAsia" w:hAnsiTheme="minorHAnsi"/>
                <w:i/>
                <w:iCs/>
                <w:sz w:val="20"/>
                <w:szCs w:val="20"/>
                <w:lang w:eastAsia="en-ZA"/>
              </w:rPr>
              <w:t>et al</w:t>
            </w:r>
            <w:r w:rsidRPr="004217FB">
              <w:rPr>
                <w:rFonts w:asciiTheme="minorHAnsi" w:eastAsiaTheme="minorEastAsia" w:hAnsiTheme="minorHAnsi"/>
                <w:sz w:val="20"/>
                <w:szCs w:val="20"/>
                <w:lang w:eastAsia="en-ZA"/>
              </w:rPr>
              <w:t xml:space="preserve">, 2003; Sheridan, 1995), and enhance public and investor relations and legitimacy (Baysinger &amp; Butler, 1985). Other reasons why more women are needed on the board include, variety of skills, role modelling, social responsibility, networking and </w:t>
            </w:r>
            <w:proofErr w:type="gramStart"/>
            <w:r w:rsidRPr="004217FB">
              <w:rPr>
                <w:rFonts w:asciiTheme="minorHAnsi" w:eastAsiaTheme="minorEastAsia" w:hAnsiTheme="minorHAnsi"/>
                <w:sz w:val="20"/>
                <w:szCs w:val="20"/>
                <w:lang w:eastAsia="en-ZA"/>
              </w:rPr>
              <w:t>overall;</w:t>
            </w:r>
            <w:proofErr w:type="gramEnd"/>
            <w:r w:rsidRPr="004217FB">
              <w:rPr>
                <w:rFonts w:asciiTheme="minorHAnsi" w:eastAsiaTheme="minorEastAsia" w:hAnsiTheme="minorHAnsi"/>
                <w:sz w:val="20"/>
                <w:szCs w:val="20"/>
                <w:lang w:eastAsia="en-ZA"/>
              </w:rPr>
              <w:t xml:space="preserve"> good management.</w:t>
            </w:r>
            <w:r w:rsidRPr="004217FB">
              <w:rPr>
                <w:rFonts w:asciiTheme="minorHAnsi" w:hAnsiTheme="minorHAnsi"/>
                <w:sz w:val="20"/>
                <w:szCs w:val="20"/>
              </w:rPr>
              <w:t xml:space="preserve"> </w:t>
            </w:r>
          </w:p>
          <w:p w14:paraId="116F5B30" w14:textId="77777777" w:rsidR="00CB6BDA" w:rsidRPr="004217FB" w:rsidRDefault="00CB6BDA" w:rsidP="004217FB">
            <w:pPr>
              <w:widowControl w:val="0"/>
              <w:autoSpaceDE w:val="0"/>
              <w:autoSpaceDN w:val="0"/>
              <w:adjustRightInd w:val="0"/>
              <w:spacing w:after="0" w:line="240" w:lineRule="auto"/>
              <w:jc w:val="both"/>
              <w:rPr>
                <w:rFonts w:asciiTheme="minorHAnsi" w:hAnsiTheme="minorHAnsi"/>
                <w:sz w:val="20"/>
                <w:szCs w:val="20"/>
              </w:rPr>
            </w:pPr>
          </w:p>
          <w:p w14:paraId="7809F8EE" w14:textId="77777777" w:rsidR="0067788E" w:rsidRPr="004217FB" w:rsidRDefault="0067788E" w:rsidP="004217FB">
            <w:pPr>
              <w:widowControl w:val="0"/>
              <w:autoSpaceDE w:val="0"/>
              <w:autoSpaceDN w:val="0"/>
              <w:adjustRightInd w:val="0"/>
              <w:spacing w:after="0" w:line="240" w:lineRule="auto"/>
              <w:jc w:val="both"/>
              <w:rPr>
                <w:rFonts w:asciiTheme="minorHAnsi" w:eastAsiaTheme="minorEastAsia" w:hAnsiTheme="minorHAnsi"/>
                <w:sz w:val="20"/>
                <w:szCs w:val="20"/>
                <w:lang w:eastAsia="en-ZA"/>
              </w:rPr>
            </w:pPr>
            <w:r w:rsidRPr="004217FB">
              <w:rPr>
                <w:rFonts w:asciiTheme="minorHAnsi" w:hAnsiTheme="minorHAnsi"/>
                <w:sz w:val="20"/>
                <w:szCs w:val="20"/>
              </w:rPr>
              <w:t xml:space="preserve">Gender inequalities in South Africa were shaped by the historical, </w:t>
            </w:r>
            <w:proofErr w:type="gramStart"/>
            <w:r w:rsidRPr="004217FB">
              <w:rPr>
                <w:rFonts w:asciiTheme="minorHAnsi" w:hAnsiTheme="minorHAnsi"/>
                <w:sz w:val="20"/>
                <w:szCs w:val="20"/>
              </w:rPr>
              <w:t>political</w:t>
            </w:r>
            <w:proofErr w:type="gramEnd"/>
            <w:r w:rsidRPr="004217FB">
              <w:rPr>
                <w:rFonts w:asciiTheme="minorHAnsi" w:hAnsiTheme="minorHAnsi"/>
                <w:sz w:val="20"/>
                <w:szCs w:val="20"/>
              </w:rPr>
              <w:t xml:space="preserve"> and socio-economic context of mining, which involved patriarchy and decades of colonisation (Nkomo &amp; Booysen, 2009).</w:t>
            </w:r>
            <w:r w:rsidRPr="004217FB">
              <w:rPr>
                <w:rFonts w:asciiTheme="minorHAnsi" w:eastAsiaTheme="minorEastAsia" w:hAnsiTheme="minorHAnsi"/>
                <w:sz w:val="20"/>
                <w:szCs w:val="20"/>
                <w:lang w:eastAsia="en-ZA"/>
              </w:rPr>
              <w:t xml:space="preserve"> Nkomo and Ngambi (2009) proposed for African and postcolonial theory as conceptual frameworks to apply a meso-level analysis to consider the unique socio-historical, political, </w:t>
            </w:r>
            <w:proofErr w:type="gramStart"/>
            <w:r w:rsidRPr="004217FB">
              <w:rPr>
                <w:rFonts w:asciiTheme="minorHAnsi" w:eastAsiaTheme="minorEastAsia" w:hAnsiTheme="minorHAnsi"/>
                <w:sz w:val="20"/>
                <w:szCs w:val="20"/>
                <w:lang w:eastAsia="en-ZA"/>
              </w:rPr>
              <w:t>economic</w:t>
            </w:r>
            <w:proofErr w:type="gramEnd"/>
            <w:r w:rsidRPr="004217FB">
              <w:rPr>
                <w:rFonts w:asciiTheme="minorHAnsi" w:eastAsiaTheme="minorEastAsia" w:hAnsiTheme="minorHAnsi"/>
                <w:sz w:val="20"/>
                <w:szCs w:val="20"/>
                <w:lang w:eastAsia="en-ZA"/>
              </w:rPr>
              <w:t xml:space="preserve"> and cultural context to study gender and identity.</w:t>
            </w:r>
            <w:r w:rsidRPr="004217FB">
              <w:rPr>
                <w:rFonts w:asciiTheme="minorHAnsi" w:eastAsiaTheme="minorEastAsia" w:hAnsiTheme="minorHAnsi"/>
                <w:sz w:val="20"/>
                <w:szCs w:val="20"/>
                <w:lang w:eastAsia="en-ZA" w:bidi="ar-SA"/>
              </w:rPr>
              <w:t xml:space="preserve"> </w:t>
            </w:r>
            <w:r w:rsidRPr="004217FB">
              <w:rPr>
                <w:rFonts w:asciiTheme="minorHAnsi" w:eastAsiaTheme="minorEastAsia" w:hAnsiTheme="minorHAnsi"/>
                <w:sz w:val="20"/>
                <w:szCs w:val="20"/>
                <w:lang w:eastAsia="en-ZA"/>
              </w:rPr>
              <w:t>Although most African countries are victims of colonisation (Goldman, 2016), each African country operate in a unique context,</w:t>
            </w:r>
            <w:r w:rsidRPr="004217FB">
              <w:rPr>
                <w:rFonts w:asciiTheme="minorHAnsi" w:hAnsiTheme="minorHAnsi"/>
                <w:sz w:val="20"/>
                <w:szCs w:val="20"/>
                <w:lang w:bidi="ar-SA"/>
              </w:rPr>
              <w:t xml:space="preserve"> socio-historically, politically, economically, and culturally which should be considered when studying gender and identity (Nkomo &amp; Ngambi, 2009; Jackson, 2004).</w:t>
            </w:r>
            <w:r w:rsidRPr="004217FB">
              <w:rPr>
                <w:rFonts w:asciiTheme="minorHAnsi" w:eastAsiaTheme="minorEastAsia" w:hAnsiTheme="minorHAnsi"/>
                <w:sz w:val="20"/>
                <w:szCs w:val="20"/>
                <w:lang w:eastAsia="en-ZA" w:bidi="ar-SA"/>
              </w:rPr>
              <w:t xml:space="preserve"> African feminism further offers research opportunity to be conscious of traditional roles men and women play, </w:t>
            </w:r>
            <w:r w:rsidRPr="004217FB">
              <w:rPr>
                <w:rFonts w:asciiTheme="minorHAnsi" w:eastAsiaTheme="minorEastAsia" w:hAnsiTheme="minorHAnsi"/>
                <w:sz w:val="20"/>
                <w:szCs w:val="20"/>
                <w:lang w:eastAsia="en-ZA"/>
              </w:rPr>
              <w:t>how they affect gender identities and social constructions</w:t>
            </w:r>
            <w:r w:rsidRPr="004217FB">
              <w:rPr>
                <w:rFonts w:asciiTheme="minorHAnsi" w:eastAsiaTheme="minorEastAsia" w:hAnsiTheme="minorHAnsi"/>
                <w:bCs/>
                <w:sz w:val="20"/>
                <w:szCs w:val="20"/>
                <w:lang w:eastAsia="en-ZA" w:bidi="ar-SA"/>
              </w:rPr>
              <w:t xml:space="preserve">. This is important for a diverse country such as South Africa, to recognise that gender intersects with class, race and ethnicity requiring intersectional analysis (Davis, 1981; hooks, 1981; Collins 1995; Dlamini, 2013, 2016; Nkomo &amp; Booysen, 2009) which is the argument of African feminism. </w:t>
            </w:r>
            <w:r w:rsidRPr="004217FB">
              <w:rPr>
                <w:rFonts w:asciiTheme="minorHAnsi" w:eastAsiaTheme="minorEastAsia" w:hAnsiTheme="minorHAnsi"/>
                <w:sz w:val="20"/>
                <w:szCs w:val="20"/>
                <w:lang w:eastAsia="en-ZA"/>
              </w:rPr>
              <w:t xml:space="preserve">Thus, experiences of women will differ in different contexts due to intersectionality issues but also because culture significantly affect gender studies and the experiences of women (Nkomo &amp; Ngambi, 2009). </w:t>
            </w:r>
            <w:proofErr w:type="gramStart"/>
            <w:r w:rsidRPr="004217FB">
              <w:rPr>
                <w:rFonts w:asciiTheme="minorHAnsi" w:eastAsiaTheme="minorEastAsia" w:hAnsiTheme="minorHAnsi"/>
                <w:sz w:val="20"/>
                <w:szCs w:val="20"/>
                <w:lang w:eastAsia="en-ZA"/>
              </w:rPr>
              <w:t>Thus</w:t>
            </w:r>
            <w:proofErr w:type="gramEnd"/>
            <w:r w:rsidRPr="004217FB">
              <w:rPr>
                <w:rFonts w:asciiTheme="minorHAnsi" w:eastAsiaTheme="minorEastAsia" w:hAnsiTheme="minorHAnsi"/>
                <w:sz w:val="20"/>
                <w:szCs w:val="20"/>
                <w:lang w:eastAsia="en-ZA"/>
              </w:rPr>
              <w:t xml:space="preserve"> the study of women in South Africa should consider our historical injustices and how gender intersects with other diversity attributes.</w:t>
            </w:r>
            <w:r w:rsidR="004217FB" w:rsidRPr="004217FB">
              <w:rPr>
                <w:rFonts w:asciiTheme="minorHAnsi" w:eastAsiaTheme="minorEastAsia" w:hAnsiTheme="minorHAnsi"/>
                <w:sz w:val="20"/>
                <w:szCs w:val="20"/>
                <w:lang w:eastAsia="en-ZA"/>
              </w:rPr>
              <w:t xml:space="preserve"> These considerations should also be applied generally in the African context (Moraka, 2018).</w:t>
            </w:r>
          </w:p>
          <w:p w14:paraId="319FC104" w14:textId="77777777" w:rsidR="0090147F" w:rsidRPr="004217FB" w:rsidRDefault="0090147F" w:rsidP="004217FB">
            <w:pPr>
              <w:spacing w:after="0" w:line="240" w:lineRule="auto"/>
              <w:rPr>
                <w:rFonts w:asciiTheme="minorHAnsi" w:hAnsiTheme="minorHAnsi"/>
                <w:sz w:val="20"/>
                <w:szCs w:val="20"/>
              </w:rPr>
            </w:pPr>
          </w:p>
        </w:tc>
      </w:tr>
      <w:tr w:rsidR="0090147F" w:rsidRPr="00BB139D" w14:paraId="77425D79" w14:textId="77777777" w:rsidTr="00DF00D9">
        <w:trPr>
          <w:trHeight w:val="276"/>
        </w:trPr>
        <w:tc>
          <w:tcPr>
            <w:tcW w:w="2518" w:type="dxa"/>
            <w:shd w:val="clear" w:color="auto" w:fill="auto"/>
          </w:tcPr>
          <w:p w14:paraId="53C7ACA0" w14:textId="77777777" w:rsidR="0090147F" w:rsidRPr="007836BA" w:rsidRDefault="0090147F" w:rsidP="0090147F">
            <w:pPr>
              <w:spacing w:after="0" w:line="240" w:lineRule="auto"/>
              <w:rPr>
                <w:b/>
                <w:bCs/>
                <w:sz w:val="20"/>
                <w:szCs w:val="20"/>
              </w:rPr>
            </w:pPr>
            <w:r w:rsidRPr="007836BA">
              <w:rPr>
                <w:b/>
                <w:bCs/>
                <w:sz w:val="20"/>
                <w:szCs w:val="20"/>
              </w:rPr>
              <w:t xml:space="preserve">Reading: </w:t>
            </w:r>
          </w:p>
          <w:p w14:paraId="2E365E5A" w14:textId="77777777" w:rsidR="0090147F" w:rsidRPr="00BB139D" w:rsidRDefault="0090147F" w:rsidP="0090147F">
            <w:pPr>
              <w:spacing w:after="0" w:line="240" w:lineRule="auto"/>
              <w:rPr>
                <w:b/>
                <w:bCs/>
                <w:sz w:val="20"/>
                <w:szCs w:val="20"/>
              </w:rPr>
            </w:pPr>
            <w:r w:rsidRPr="007836BA">
              <w:rPr>
                <w:b/>
                <w:bCs/>
                <w:sz w:val="20"/>
                <w:szCs w:val="20"/>
              </w:rPr>
              <w:t>Subject Field</w:t>
            </w:r>
          </w:p>
          <w:p w14:paraId="76CE6F92" w14:textId="77777777" w:rsidR="0090147F" w:rsidRPr="00BB139D" w:rsidRDefault="0090147F" w:rsidP="0090147F">
            <w:pPr>
              <w:spacing w:after="0" w:line="240" w:lineRule="auto"/>
              <w:rPr>
                <w:sz w:val="20"/>
                <w:szCs w:val="20"/>
              </w:rPr>
            </w:pPr>
          </w:p>
        </w:tc>
        <w:tc>
          <w:tcPr>
            <w:tcW w:w="6770" w:type="dxa"/>
            <w:gridSpan w:val="4"/>
            <w:shd w:val="clear" w:color="auto" w:fill="auto"/>
          </w:tcPr>
          <w:p w14:paraId="689B1BD0" w14:textId="77777777" w:rsidR="0090147F" w:rsidRPr="004217FB" w:rsidRDefault="0090147F" w:rsidP="004217FB">
            <w:pPr>
              <w:spacing w:after="0" w:line="240" w:lineRule="auto"/>
              <w:jc w:val="both"/>
              <w:rPr>
                <w:rFonts w:asciiTheme="minorHAnsi" w:hAnsiTheme="minorHAnsi"/>
                <w:b/>
                <w:bCs/>
                <w:sz w:val="20"/>
                <w:szCs w:val="20"/>
              </w:rPr>
            </w:pPr>
            <w:r w:rsidRPr="004217FB">
              <w:rPr>
                <w:rFonts w:asciiTheme="minorHAnsi" w:hAnsiTheme="minorHAnsi"/>
                <w:b/>
                <w:bCs/>
                <w:sz w:val="20"/>
                <w:szCs w:val="20"/>
              </w:rPr>
              <w:t xml:space="preserve">This is a selection of articles and/or recent books in this research focus area. </w:t>
            </w:r>
            <w:r w:rsidRPr="004217FB">
              <w:rPr>
                <w:rFonts w:asciiTheme="minorHAnsi" w:hAnsiTheme="minorHAnsi"/>
                <w:b/>
                <w:bCs/>
                <w:sz w:val="20"/>
                <w:szCs w:val="20"/>
                <w:cs/>
              </w:rPr>
              <w:t>‎</w:t>
            </w:r>
            <w:r w:rsidRPr="004217FB">
              <w:rPr>
                <w:rFonts w:asciiTheme="minorHAnsi" w:hAnsiTheme="minorHAnsi"/>
                <w:b/>
                <w:bCs/>
                <w:sz w:val="20"/>
                <w:szCs w:val="20"/>
              </w:rPr>
              <w:t>Further reading over and above these is essential:</w:t>
            </w:r>
          </w:p>
          <w:p w14:paraId="12797F4A" w14:textId="77777777" w:rsidR="0069341E" w:rsidRDefault="0069341E" w:rsidP="004217FB">
            <w:pPr>
              <w:pStyle w:val="ListParagraph"/>
              <w:keepLines/>
              <w:numPr>
                <w:ilvl w:val="0"/>
                <w:numId w:val="25"/>
              </w:numPr>
              <w:spacing w:after="0" w:line="240" w:lineRule="auto"/>
              <w:jc w:val="both"/>
              <w:rPr>
                <w:rFonts w:asciiTheme="minorHAnsi" w:eastAsia="Times New Roman" w:hAnsiTheme="minorHAnsi"/>
                <w:sz w:val="20"/>
                <w:szCs w:val="20"/>
              </w:rPr>
            </w:pPr>
          </w:p>
          <w:p w14:paraId="2186EA6F" w14:textId="1248EB59" w:rsidR="00C962F2" w:rsidRPr="004217FB" w:rsidRDefault="00C962F2"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Nienaber, H. and Moraka, N.V. (2016), “Feminism in management research: A route to justly optimise talent”, </w:t>
            </w:r>
            <w:r w:rsidRPr="004217FB">
              <w:rPr>
                <w:rFonts w:asciiTheme="minorHAnsi" w:eastAsia="Times New Roman" w:hAnsiTheme="minorHAnsi"/>
                <w:i/>
                <w:sz w:val="20"/>
                <w:szCs w:val="20"/>
              </w:rPr>
              <w:t xml:space="preserve">Acta </w:t>
            </w:r>
            <w:proofErr w:type="spellStart"/>
            <w:r w:rsidRPr="004217FB">
              <w:rPr>
                <w:rFonts w:asciiTheme="minorHAnsi" w:eastAsia="Times New Roman" w:hAnsiTheme="minorHAnsi"/>
                <w:i/>
                <w:sz w:val="20"/>
                <w:szCs w:val="20"/>
              </w:rPr>
              <w:t>Commerci</w:t>
            </w:r>
            <w:proofErr w:type="spellEnd"/>
            <w:r w:rsidRPr="004217FB">
              <w:rPr>
                <w:rFonts w:asciiTheme="minorHAnsi" w:eastAsia="Times New Roman" w:hAnsiTheme="minorHAnsi"/>
                <w:i/>
                <w:sz w:val="20"/>
                <w:szCs w:val="20"/>
              </w:rPr>
              <w:t>,</w:t>
            </w:r>
            <w:r w:rsidRPr="004217FB">
              <w:rPr>
                <w:rFonts w:asciiTheme="minorHAnsi" w:eastAsia="Times New Roman" w:hAnsiTheme="minorHAnsi"/>
                <w:sz w:val="20"/>
                <w:szCs w:val="20"/>
              </w:rPr>
              <w:t xml:space="preserve"> Vol. 16. No. 2, pp.139–163.</w:t>
            </w:r>
          </w:p>
          <w:p w14:paraId="4FDC5F11" w14:textId="77777777" w:rsidR="00C962F2" w:rsidRPr="004217FB" w:rsidRDefault="00C962F2"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Nkomo, S.M. and Ngambi, H.C. (2009), “African women in leadership: Current knowledge and a framework for future studies”, </w:t>
            </w:r>
            <w:r w:rsidRPr="004217FB">
              <w:rPr>
                <w:rFonts w:asciiTheme="minorHAnsi" w:eastAsia="Times New Roman" w:hAnsiTheme="minorHAnsi"/>
                <w:i/>
                <w:sz w:val="20"/>
                <w:szCs w:val="20"/>
              </w:rPr>
              <w:t>International Journal of African Renaissance Studies,</w:t>
            </w:r>
            <w:r w:rsidRPr="004217FB">
              <w:rPr>
                <w:rFonts w:asciiTheme="minorHAnsi" w:eastAsia="Times New Roman" w:hAnsiTheme="minorHAnsi"/>
                <w:sz w:val="20"/>
                <w:szCs w:val="20"/>
              </w:rPr>
              <w:t xml:space="preserve"> Vol. 4. No. 1, pp.31–48.</w:t>
            </w:r>
          </w:p>
          <w:p w14:paraId="5437F899" w14:textId="77777777" w:rsidR="00C962F2" w:rsidRPr="004217FB" w:rsidRDefault="00C962F2"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Moraka, N.V. (2018), An African feminist study of talent management practices applied to improve gender equality in JSE-listed South African mining boards: a multiple case analysis. Unpublished doctoral dissertation. Pretoria: University of South Africa</w:t>
            </w:r>
          </w:p>
          <w:p w14:paraId="0248F53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Catalyst. (2018), Quick take: Women on Corporate Boards, available at: </w:t>
            </w:r>
            <w:hyperlink r:id="rId16" w:history="1">
              <w:r w:rsidRPr="004217FB">
                <w:rPr>
                  <w:rStyle w:val="Hyperlink"/>
                  <w:rFonts w:asciiTheme="minorHAnsi" w:hAnsiTheme="minorHAnsi"/>
                  <w:sz w:val="20"/>
                  <w:szCs w:val="20"/>
                </w:rPr>
                <w:t>https://www.catalyst.org/research/women-on-corporate-boards/</w:t>
              </w:r>
            </w:hyperlink>
            <w:r w:rsidRPr="004217FB">
              <w:rPr>
                <w:rFonts w:asciiTheme="minorHAnsi" w:eastAsia="Times New Roman" w:hAnsiTheme="minorHAnsi"/>
                <w:sz w:val="20"/>
                <w:szCs w:val="20"/>
              </w:rPr>
              <w:t xml:space="preserve"> </w:t>
            </w:r>
          </w:p>
          <w:p w14:paraId="43F47E46"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Cotterill, P., Jackson, S. and Letherby, G. (2007), </w:t>
            </w:r>
            <w:r w:rsidRPr="004217FB">
              <w:rPr>
                <w:rFonts w:asciiTheme="minorHAnsi" w:eastAsia="Times New Roman" w:hAnsiTheme="minorHAnsi"/>
                <w:i/>
                <w:sz w:val="20"/>
                <w:szCs w:val="20"/>
              </w:rPr>
              <w:t>Challenges and negotiations for women in higher education,</w:t>
            </w:r>
            <w:r w:rsidRPr="004217FB">
              <w:rPr>
                <w:rFonts w:asciiTheme="minorHAnsi" w:eastAsia="Times New Roman" w:hAnsiTheme="minorHAnsi"/>
                <w:sz w:val="20"/>
                <w:szCs w:val="20"/>
              </w:rPr>
              <w:t xml:space="preserve"> Springer, </w:t>
            </w:r>
            <w:proofErr w:type="spellStart"/>
            <w:proofErr w:type="gramStart"/>
            <w:r w:rsidRPr="004217FB">
              <w:rPr>
                <w:rFonts w:asciiTheme="minorHAnsi" w:eastAsia="Times New Roman" w:hAnsiTheme="minorHAnsi"/>
                <w:sz w:val="20"/>
                <w:szCs w:val="20"/>
              </w:rPr>
              <w:t>Dordrech</w:t>
            </w:r>
            <w:proofErr w:type="spellEnd"/>
            <w:r w:rsidRPr="004217FB">
              <w:rPr>
                <w:rFonts w:asciiTheme="minorHAnsi" w:eastAsia="Times New Roman" w:hAnsiTheme="minorHAnsi"/>
                <w:sz w:val="20"/>
                <w:szCs w:val="20"/>
              </w:rPr>
              <w:t>:.</w:t>
            </w:r>
            <w:proofErr w:type="gramEnd"/>
          </w:p>
          <w:p w14:paraId="159D12DC"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lang w:val="de-DE"/>
              </w:rPr>
              <w:t>Diekman</w:t>
            </w:r>
            <w:proofErr w:type="spellEnd"/>
            <w:r w:rsidRPr="004217FB">
              <w:rPr>
                <w:rFonts w:asciiTheme="minorHAnsi" w:eastAsia="Times New Roman" w:hAnsiTheme="minorHAnsi"/>
                <w:sz w:val="20"/>
                <w:szCs w:val="20"/>
                <w:lang w:val="de-DE"/>
              </w:rPr>
              <w:t xml:space="preserve">, A.B. and Schneider, M.C. (2010), </w:t>
            </w:r>
            <w:r w:rsidRPr="004217FB">
              <w:rPr>
                <w:rFonts w:asciiTheme="minorHAnsi" w:eastAsia="Times New Roman" w:hAnsiTheme="minorHAnsi"/>
                <w:sz w:val="20"/>
                <w:szCs w:val="20"/>
              </w:rPr>
              <w:t xml:space="preserve">“A social-role theory perspective on gender gaps in political attitudes”, </w:t>
            </w:r>
            <w:r w:rsidRPr="004217FB">
              <w:rPr>
                <w:rFonts w:asciiTheme="minorHAnsi" w:eastAsia="Times New Roman" w:hAnsiTheme="minorHAnsi"/>
                <w:i/>
                <w:sz w:val="20"/>
                <w:szCs w:val="20"/>
              </w:rPr>
              <w:t>Psychology of Women Quarterly,</w:t>
            </w:r>
            <w:r w:rsidRPr="004217FB">
              <w:rPr>
                <w:rFonts w:asciiTheme="minorHAnsi" w:eastAsia="Times New Roman" w:hAnsiTheme="minorHAnsi"/>
                <w:sz w:val="20"/>
                <w:szCs w:val="20"/>
              </w:rPr>
              <w:t xml:space="preserve"> Vol. 34. No. 4, pp.486–497. </w:t>
            </w:r>
          </w:p>
          <w:p w14:paraId="45E93AB8"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Dlamini, N.J. (2013), </w:t>
            </w:r>
            <w:r w:rsidRPr="004217FB">
              <w:rPr>
                <w:rFonts w:asciiTheme="minorHAnsi" w:eastAsia="Times New Roman" w:hAnsiTheme="minorHAnsi"/>
                <w:i/>
                <w:sz w:val="20"/>
                <w:szCs w:val="20"/>
              </w:rPr>
              <w:t>The impact of the intersection of race, gender and class on women’s CEO’s lived experiences and career progression: Strategies for gender transformation at leadership level in corporate South Africa</w:t>
            </w:r>
            <w:r w:rsidRPr="004217FB">
              <w:rPr>
                <w:rFonts w:asciiTheme="minorHAnsi" w:eastAsia="Times New Roman" w:hAnsiTheme="minorHAnsi"/>
                <w:sz w:val="20"/>
                <w:szCs w:val="20"/>
              </w:rPr>
              <w:t>. Published PhD thesis. Pretoria: Graduate School of Business Leadership, University of South Africa.</w:t>
            </w:r>
          </w:p>
          <w:p w14:paraId="1F7E728C"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Dlamini, N.J. (2016), </w:t>
            </w:r>
            <w:r w:rsidRPr="004217FB">
              <w:rPr>
                <w:rFonts w:asciiTheme="minorHAnsi" w:eastAsia="Times New Roman" w:hAnsiTheme="minorHAnsi"/>
                <w:i/>
                <w:sz w:val="20"/>
                <w:szCs w:val="20"/>
              </w:rPr>
              <w:t xml:space="preserve">Equal but different, women leaders’ life stories. Overcoming race, </w:t>
            </w:r>
            <w:proofErr w:type="gramStart"/>
            <w:r w:rsidRPr="004217FB">
              <w:rPr>
                <w:rFonts w:asciiTheme="minorHAnsi" w:eastAsia="Times New Roman" w:hAnsiTheme="minorHAnsi"/>
                <w:i/>
                <w:sz w:val="20"/>
                <w:szCs w:val="20"/>
              </w:rPr>
              <w:t>gender</w:t>
            </w:r>
            <w:proofErr w:type="gramEnd"/>
            <w:r w:rsidRPr="004217FB">
              <w:rPr>
                <w:rFonts w:asciiTheme="minorHAnsi" w:eastAsia="Times New Roman" w:hAnsiTheme="minorHAnsi"/>
                <w:i/>
                <w:sz w:val="20"/>
                <w:szCs w:val="20"/>
              </w:rPr>
              <w:t xml:space="preserve"> and social class</w:t>
            </w:r>
            <w:r w:rsidRPr="004217FB">
              <w:rPr>
                <w:rFonts w:asciiTheme="minorHAnsi" w:eastAsia="Times New Roman" w:hAnsiTheme="minorHAnsi"/>
                <w:sz w:val="20"/>
                <w:szCs w:val="20"/>
              </w:rPr>
              <w:t xml:space="preserve">, Sifiso Publishers, Johannesburg. </w:t>
            </w:r>
          </w:p>
          <w:p w14:paraId="50FD2632"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Glass, C. &amp; Cook, A. (2016), “Leading at the top: Understanding women’s challenges above the glass ceiling”, </w:t>
            </w:r>
            <w:r w:rsidRPr="004217FB">
              <w:rPr>
                <w:rFonts w:asciiTheme="minorHAnsi" w:eastAsia="Times New Roman" w:hAnsiTheme="minorHAnsi"/>
                <w:i/>
                <w:sz w:val="20"/>
                <w:szCs w:val="20"/>
              </w:rPr>
              <w:t>The Leadership Quarterly,</w:t>
            </w:r>
            <w:r w:rsidRPr="004217FB">
              <w:rPr>
                <w:rFonts w:asciiTheme="minorHAnsi" w:eastAsia="Times New Roman" w:hAnsiTheme="minorHAnsi"/>
                <w:sz w:val="20"/>
                <w:szCs w:val="20"/>
              </w:rPr>
              <w:t xml:space="preserve"> Vol. 27. No. 1, pp.51–63.</w:t>
            </w:r>
          </w:p>
          <w:p w14:paraId="1AAF34FE"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Goldman, G.A. (2016), “Critical management studies in the South African context”,</w:t>
            </w:r>
            <w:r w:rsidRPr="004217FB">
              <w:rPr>
                <w:rFonts w:asciiTheme="minorHAnsi" w:eastAsia="Times New Roman" w:hAnsiTheme="minorHAnsi"/>
                <w:i/>
                <w:sz w:val="20"/>
                <w:szCs w:val="20"/>
              </w:rPr>
              <w:t xml:space="preserve"> Acta </w:t>
            </w:r>
            <w:proofErr w:type="spellStart"/>
            <w:r w:rsidRPr="004217FB">
              <w:rPr>
                <w:rFonts w:asciiTheme="minorHAnsi" w:eastAsia="Times New Roman" w:hAnsiTheme="minorHAnsi"/>
                <w:i/>
                <w:sz w:val="20"/>
                <w:szCs w:val="20"/>
              </w:rPr>
              <w:t>Commerci</w:t>
            </w:r>
            <w:proofErr w:type="spellEnd"/>
            <w:r w:rsidRPr="004217FB">
              <w:rPr>
                <w:rFonts w:asciiTheme="minorHAnsi" w:eastAsia="Times New Roman" w:hAnsiTheme="minorHAnsi"/>
                <w:i/>
                <w:sz w:val="20"/>
                <w:szCs w:val="20"/>
              </w:rPr>
              <w:t xml:space="preserve">, </w:t>
            </w:r>
            <w:r w:rsidRPr="004217FB">
              <w:rPr>
                <w:rFonts w:asciiTheme="minorHAnsi" w:eastAsia="Times New Roman" w:hAnsiTheme="minorHAnsi"/>
                <w:sz w:val="20"/>
                <w:szCs w:val="20"/>
              </w:rPr>
              <w:t>suppl. 1, 16(2</w:t>
            </w:r>
            <w:proofErr w:type="gramStart"/>
            <w:r w:rsidRPr="004217FB">
              <w:rPr>
                <w:rFonts w:asciiTheme="minorHAnsi" w:eastAsia="Times New Roman" w:hAnsiTheme="minorHAnsi"/>
                <w:sz w:val="20"/>
                <w:szCs w:val="20"/>
              </w:rPr>
              <w:t>):</w:t>
            </w:r>
            <w:proofErr w:type="spellStart"/>
            <w:r w:rsidRPr="004217FB">
              <w:rPr>
                <w:rFonts w:asciiTheme="minorHAnsi" w:eastAsia="Times New Roman" w:hAnsiTheme="minorHAnsi"/>
                <w:sz w:val="20"/>
                <w:szCs w:val="20"/>
              </w:rPr>
              <w:t>i</w:t>
            </w:r>
            <w:proofErr w:type="spellEnd"/>
            <w:proofErr w:type="gramEnd"/>
            <w:r w:rsidRPr="004217FB">
              <w:rPr>
                <w:rFonts w:asciiTheme="minorHAnsi" w:eastAsia="Times New Roman" w:hAnsiTheme="minorHAnsi"/>
                <w:sz w:val="20"/>
                <w:szCs w:val="20"/>
              </w:rPr>
              <w:t>–xxx.</w:t>
            </w:r>
          </w:p>
          <w:p w14:paraId="4E90AC2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Gregoric</w:t>
            </w:r>
            <w:proofErr w:type="spellEnd"/>
            <w:r w:rsidRPr="004217FB">
              <w:rPr>
                <w:rFonts w:asciiTheme="minorHAnsi" w:eastAsia="Times New Roman" w:hAnsiTheme="minorHAnsi"/>
                <w:sz w:val="20"/>
                <w:szCs w:val="20"/>
              </w:rPr>
              <w:t xml:space="preserve">, </w:t>
            </w:r>
            <w:proofErr w:type="spellStart"/>
            <w:proofErr w:type="gramStart"/>
            <w:r w:rsidRPr="004217FB">
              <w:rPr>
                <w:rFonts w:asciiTheme="minorHAnsi" w:eastAsia="Times New Roman" w:hAnsiTheme="minorHAnsi"/>
                <w:sz w:val="20"/>
                <w:szCs w:val="20"/>
              </w:rPr>
              <w:t>A.Oxelheim</w:t>
            </w:r>
            <w:proofErr w:type="spellEnd"/>
            <w:proofErr w:type="gramEnd"/>
            <w:r w:rsidRPr="004217FB">
              <w:rPr>
                <w:rFonts w:asciiTheme="minorHAnsi" w:eastAsia="Times New Roman" w:hAnsiTheme="minorHAnsi"/>
                <w:sz w:val="20"/>
                <w:szCs w:val="20"/>
              </w:rPr>
              <w:t xml:space="preserve">, L. </w:t>
            </w:r>
            <w:proofErr w:type="spellStart"/>
            <w:r w:rsidRPr="004217FB">
              <w:rPr>
                <w:rFonts w:asciiTheme="minorHAnsi" w:hAnsiTheme="minorHAnsi" w:cs="BqdybsAdvPTimesB"/>
                <w:sz w:val="20"/>
                <w:szCs w:val="20"/>
              </w:rPr>
              <w:t>RandøY</w:t>
            </w:r>
            <w:proofErr w:type="spellEnd"/>
            <w:r w:rsidRPr="004217FB">
              <w:rPr>
                <w:rFonts w:asciiTheme="minorHAnsi" w:hAnsiTheme="minorHAnsi" w:cs="BqdybsAdvPTimesB"/>
                <w:sz w:val="20"/>
                <w:szCs w:val="20"/>
              </w:rPr>
              <w:t xml:space="preserve">, T. and Thomsen, S. (2017), “Resistance to change in the corporate elite: female director’s appointments onto Nordic Boards”, </w:t>
            </w:r>
            <w:r w:rsidRPr="004217FB">
              <w:rPr>
                <w:rFonts w:asciiTheme="minorHAnsi" w:eastAsia="Times New Roman" w:hAnsiTheme="minorHAnsi"/>
                <w:i/>
                <w:sz w:val="20"/>
                <w:szCs w:val="20"/>
              </w:rPr>
              <w:t>Journal of Business Ethics,</w:t>
            </w:r>
            <w:r w:rsidRPr="004217FB">
              <w:rPr>
                <w:rFonts w:asciiTheme="minorHAnsi" w:eastAsia="Times New Roman" w:hAnsiTheme="minorHAnsi"/>
                <w:sz w:val="20"/>
                <w:szCs w:val="20"/>
              </w:rPr>
              <w:t xml:space="preserve"> Vol. 141, pp.267–287.</w:t>
            </w:r>
          </w:p>
          <w:p w14:paraId="1F29DAC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Hekman, S. (2015), “Simone de Beauvoir and the beginnings of the feminine subject”, </w:t>
            </w:r>
            <w:r w:rsidRPr="004217FB">
              <w:rPr>
                <w:rFonts w:asciiTheme="minorHAnsi" w:eastAsia="Times New Roman" w:hAnsiTheme="minorHAnsi"/>
                <w:i/>
                <w:sz w:val="20"/>
                <w:szCs w:val="20"/>
              </w:rPr>
              <w:t>Feminist Theory</w:t>
            </w:r>
            <w:r w:rsidRPr="004217FB">
              <w:rPr>
                <w:rFonts w:asciiTheme="minorHAnsi" w:eastAsia="Times New Roman" w:hAnsiTheme="minorHAnsi"/>
                <w:sz w:val="20"/>
                <w:szCs w:val="20"/>
              </w:rPr>
              <w:t>, Vol. 16. No. 2, pp.137–151.</w:t>
            </w:r>
          </w:p>
          <w:p w14:paraId="23BB6A2D"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Kakabadse</w:t>
            </w:r>
            <w:proofErr w:type="spellEnd"/>
            <w:r w:rsidRPr="004217FB">
              <w:rPr>
                <w:rFonts w:asciiTheme="minorHAnsi" w:eastAsia="Times New Roman" w:hAnsiTheme="minorHAnsi"/>
                <w:sz w:val="20"/>
                <w:szCs w:val="20"/>
              </w:rPr>
              <w:t xml:space="preserve">, N.D., Figueira, C., </w:t>
            </w:r>
            <w:proofErr w:type="spellStart"/>
            <w:r w:rsidRPr="004217FB">
              <w:rPr>
                <w:rFonts w:asciiTheme="minorHAnsi" w:eastAsia="Times New Roman" w:hAnsiTheme="minorHAnsi"/>
                <w:sz w:val="20"/>
                <w:szCs w:val="20"/>
              </w:rPr>
              <w:t>Nicolopoulu</w:t>
            </w:r>
            <w:proofErr w:type="spellEnd"/>
            <w:r w:rsidRPr="004217FB">
              <w:rPr>
                <w:rFonts w:asciiTheme="minorHAnsi" w:eastAsia="Times New Roman" w:hAnsiTheme="minorHAnsi"/>
                <w:sz w:val="20"/>
                <w:szCs w:val="20"/>
              </w:rPr>
              <w:t xml:space="preserve">, K., Hong Yang, J., </w:t>
            </w:r>
            <w:proofErr w:type="spellStart"/>
            <w:r w:rsidRPr="004217FB">
              <w:rPr>
                <w:rFonts w:asciiTheme="minorHAnsi" w:eastAsia="Times New Roman" w:hAnsiTheme="minorHAnsi"/>
                <w:sz w:val="20"/>
                <w:szCs w:val="20"/>
              </w:rPr>
              <w:t>Kakabadse</w:t>
            </w:r>
            <w:proofErr w:type="spellEnd"/>
            <w:r w:rsidRPr="004217FB">
              <w:rPr>
                <w:rFonts w:asciiTheme="minorHAnsi" w:eastAsia="Times New Roman" w:hAnsiTheme="minorHAnsi"/>
                <w:sz w:val="20"/>
                <w:szCs w:val="20"/>
              </w:rPr>
              <w:t xml:space="preserve">, A.P. and </w:t>
            </w:r>
            <w:proofErr w:type="spellStart"/>
            <w:r w:rsidRPr="004217FB">
              <w:rPr>
                <w:rFonts w:asciiTheme="minorHAnsi" w:eastAsia="Times New Roman" w:hAnsiTheme="minorHAnsi"/>
                <w:sz w:val="20"/>
                <w:szCs w:val="20"/>
              </w:rPr>
              <w:t>Özbilgin</w:t>
            </w:r>
            <w:proofErr w:type="spellEnd"/>
            <w:r w:rsidRPr="004217FB">
              <w:rPr>
                <w:rFonts w:asciiTheme="minorHAnsi" w:eastAsia="Times New Roman" w:hAnsiTheme="minorHAnsi"/>
                <w:sz w:val="20"/>
                <w:szCs w:val="20"/>
              </w:rPr>
              <w:t xml:space="preserve">, M.F. (2015), “Gender diversity and board performance: Women’s experiences and perspective”, </w:t>
            </w:r>
            <w:r w:rsidRPr="004217FB">
              <w:rPr>
                <w:rFonts w:asciiTheme="minorHAnsi" w:eastAsia="Times New Roman" w:hAnsiTheme="minorHAnsi"/>
                <w:i/>
                <w:sz w:val="20"/>
                <w:szCs w:val="20"/>
              </w:rPr>
              <w:t>Human Resource Management Journal,</w:t>
            </w:r>
            <w:r w:rsidRPr="004217FB">
              <w:rPr>
                <w:rFonts w:asciiTheme="minorHAnsi" w:eastAsia="Times New Roman" w:hAnsiTheme="minorHAnsi"/>
                <w:sz w:val="20"/>
                <w:szCs w:val="20"/>
              </w:rPr>
              <w:t xml:space="preserve"> Vol. 54. No. 2, pp.265–281.</w:t>
            </w:r>
          </w:p>
          <w:p w14:paraId="67E4FE50"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Konrad, A.M., Kramer, V.W. and </w:t>
            </w:r>
            <w:proofErr w:type="spellStart"/>
            <w:r w:rsidRPr="004217FB">
              <w:rPr>
                <w:rFonts w:asciiTheme="minorHAnsi" w:eastAsia="Times New Roman" w:hAnsiTheme="minorHAnsi"/>
                <w:sz w:val="20"/>
                <w:szCs w:val="20"/>
              </w:rPr>
              <w:t>Erkut</w:t>
            </w:r>
            <w:proofErr w:type="spellEnd"/>
            <w:r w:rsidRPr="004217FB">
              <w:rPr>
                <w:rFonts w:asciiTheme="minorHAnsi" w:eastAsia="Times New Roman" w:hAnsiTheme="minorHAnsi"/>
                <w:sz w:val="20"/>
                <w:szCs w:val="20"/>
              </w:rPr>
              <w:t xml:space="preserve">, S. (2008), “The impact of three or more women on corporate boards”, </w:t>
            </w:r>
            <w:r w:rsidRPr="004217FB">
              <w:rPr>
                <w:rFonts w:asciiTheme="minorHAnsi" w:eastAsia="Times New Roman" w:hAnsiTheme="minorHAnsi"/>
                <w:i/>
                <w:sz w:val="20"/>
                <w:szCs w:val="20"/>
              </w:rPr>
              <w:t>Organizational Dynamics,</w:t>
            </w:r>
            <w:r w:rsidRPr="004217FB">
              <w:rPr>
                <w:rFonts w:asciiTheme="minorHAnsi" w:eastAsia="Times New Roman" w:hAnsiTheme="minorHAnsi"/>
                <w:sz w:val="20"/>
                <w:szCs w:val="20"/>
              </w:rPr>
              <w:t xml:space="preserve"> Vol. 37. No. 2, pp.145–164.</w:t>
            </w:r>
          </w:p>
          <w:p w14:paraId="56FD2538"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Lahiri-Dutt, K. (2012), “Digging women: Towards a new agenda for feminist critiques of mining, Gender, Place and Culture”, </w:t>
            </w:r>
            <w:r w:rsidRPr="004217FB">
              <w:rPr>
                <w:rFonts w:asciiTheme="minorHAnsi" w:eastAsia="Times New Roman" w:hAnsiTheme="minorHAnsi"/>
                <w:i/>
                <w:sz w:val="20"/>
                <w:szCs w:val="20"/>
              </w:rPr>
              <w:t>A Journal of Feminist Geography,</w:t>
            </w:r>
            <w:r w:rsidRPr="004217FB">
              <w:rPr>
                <w:rFonts w:asciiTheme="minorHAnsi" w:eastAsia="Times New Roman" w:hAnsiTheme="minorHAnsi"/>
                <w:sz w:val="20"/>
                <w:szCs w:val="20"/>
              </w:rPr>
              <w:t xml:space="preserve"> Vol.19. No. 2, pp. 193–212. </w:t>
            </w:r>
          </w:p>
          <w:p w14:paraId="528C9AB0" w14:textId="77777777" w:rsidR="0069341E" w:rsidRDefault="00E20CE4" w:rsidP="0069341E">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Mathisen, G.E., Ogaard, T. and </w:t>
            </w:r>
            <w:proofErr w:type="spellStart"/>
            <w:r w:rsidRPr="004217FB">
              <w:rPr>
                <w:rFonts w:asciiTheme="minorHAnsi" w:eastAsia="Times New Roman" w:hAnsiTheme="minorHAnsi"/>
                <w:sz w:val="20"/>
                <w:szCs w:val="20"/>
              </w:rPr>
              <w:t>Marnburg</w:t>
            </w:r>
            <w:proofErr w:type="spellEnd"/>
            <w:r w:rsidRPr="004217FB">
              <w:rPr>
                <w:rFonts w:asciiTheme="minorHAnsi" w:eastAsia="Times New Roman" w:hAnsiTheme="minorHAnsi"/>
                <w:sz w:val="20"/>
                <w:szCs w:val="20"/>
              </w:rPr>
              <w:t xml:space="preserve">, E. (2013), “Women in the boardroom: How do female directors of corporate boards perceive boardroom dynamics?” </w:t>
            </w:r>
            <w:r w:rsidRPr="004217FB">
              <w:rPr>
                <w:rFonts w:asciiTheme="minorHAnsi" w:eastAsia="Times New Roman" w:hAnsiTheme="minorHAnsi"/>
                <w:i/>
                <w:sz w:val="20"/>
                <w:szCs w:val="20"/>
              </w:rPr>
              <w:t>Journal of Business Ethics,</w:t>
            </w:r>
            <w:r w:rsidRPr="004217FB">
              <w:rPr>
                <w:rFonts w:asciiTheme="minorHAnsi" w:eastAsia="Times New Roman" w:hAnsiTheme="minorHAnsi"/>
                <w:sz w:val="20"/>
                <w:szCs w:val="20"/>
              </w:rPr>
              <w:t xml:space="preserve"> Vol. 116. No. 1, pp.87–97.</w:t>
            </w:r>
          </w:p>
          <w:p w14:paraId="524F3894" w14:textId="77777777" w:rsidR="0069341E" w:rsidRPr="0069341E" w:rsidRDefault="0069341E" w:rsidP="0069341E">
            <w:pPr>
              <w:pStyle w:val="ListParagraph"/>
              <w:keepLines/>
              <w:numPr>
                <w:ilvl w:val="0"/>
                <w:numId w:val="25"/>
              </w:numPr>
              <w:spacing w:after="0" w:line="240" w:lineRule="auto"/>
              <w:ind w:left="714" w:hanging="357"/>
              <w:jc w:val="both"/>
              <w:rPr>
                <w:rFonts w:eastAsia="Times New Roman" w:cs="Calibri"/>
                <w:bCs/>
                <w:sz w:val="20"/>
                <w:szCs w:val="20"/>
              </w:rPr>
            </w:pPr>
            <w:r w:rsidRPr="0069341E">
              <w:rPr>
                <w:rFonts w:cs="Calibri"/>
                <w:bCs/>
                <w:sz w:val="20"/>
                <w:szCs w:val="20"/>
                <w:lang w:val="en-GB"/>
              </w:rPr>
              <w:t>Moraka, N.V. 2023. Barriers to recruitment of women to South African mining boards. Gender Questions, vol. 11(2): pp. 1-</w:t>
            </w:r>
            <w:proofErr w:type="gramStart"/>
            <w:r w:rsidRPr="0069341E">
              <w:rPr>
                <w:rFonts w:cs="Calibri"/>
                <w:bCs/>
                <w:sz w:val="20"/>
                <w:szCs w:val="20"/>
                <w:lang w:val="en-GB"/>
              </w:rPr>
              <w:t>26..</w:t>
            </w:r>
            <w:proofErr w:type="gramEnd"/>
            <w:r w:rsidR="00390E55">
              <w:fldChar w:fldCharType="begin"/>
            </w:r>
            <w:r w:rsidR="00390E55">
              <w:instrText>HYPERLINK "https://doi.org/10.25159/2412-8457/14223"</w:instrText>
            </w:r>
            <w:r w:rsidR="00390E55">
              <w:fldChar w:fldCharType="separate"/>
            </w:r>
            <w:r w:rsidRPr="0069341E">
              <w:rPr>
                <w:rStyle w:val="Hyperlink"/>
                <w:rFonts w:cs="Calibri"/>
                <w:bCs/>
                <w:sz w:val="20"/>
                <w:szCs w:val="20"/>
              </w:rPr>
              <w:t>https://doi.org/10.25159/2412-8457/14223</w:t>
            </w:r>
            <w:r w:rsidR="00390E55">
              <w:rPr>
                <w:rStyle w:val="Hyperlink"/>
                <w:rFonts w:cs="Calibri"/>
                <w:bCs/>
                <w:sz w:val="20"/>
                <w:szCs w:val="20"/>
              </w:rPr>
              <w:fldChar w:fldCharType="end"/>
            </w:r>
            <w:r w:rsidRPr="0069341E">
              <w:rPr>
                <w:rFonts w:cs="Calibri"/>
                <w:bCs/>
                <w:sz w:val="20"/>
                <w:szCs w:val="20"/>
              </w:rPr>
              <w:t xml:space="preserve">  </w:t>
            </w:r>
          </w:p>
          <w:p w14:paraId="54FA3E70" w14:textId="76375378" w:rsidR="0069341E" w:rsidRPr="0069341E" w:rsidRDefault="0069341E" w:rsidP="0069341E">
            <w:pPr>
              <w:pStyle w:val="ListParagraph"/>
              <w:keepLines/>
              <w:numPr>
                <w:ilvl w:val="0"/>
                <w:numId w:val="25"/>
              </w:numPr>
              <w:spacing w:after="0" w:line="240" w:lineRule="auto"/>
              <w:ind w:left="714" w:hanging="357"/>
              <w:jc w:val="both"/>
              <w:rPr>
                <w:rFonts w:eastAsia="Times New Roman" w:cs="Calibri"/>
                <w:bCs/>
                <w:sz w:val="20"/>
                <w:szCs w:val="20"/>
              </w:rPr>
            </w:pPr>
            <w:r w:rsidRPr="0069341E">
              <w:rPr>
                <w:rFonts w:cs="Calibri"/>
                <w:bCs/>
                <w:sz w:val="20"/>
                <w:szCs w:val="20"/>
                <w:lang w:val="en-GB"/>
              </w:rPr>
              <w:t xml:space="preserve">Moraka, N.V. 2023. Appointment of women to mining boards – Evidence of tokenism. The Journal of Southern Institute of Mining and Metallurgy, 123. pp. 1-8. </w:t>
            </w:r>
            <w:hyperlink r:id="rId17" w:history="1">
              <w:r w:rsidRPr="0069341E">
                <w:rPr>
                  <w:rStyle w:val="Hyperlink"/>
                  <w:rFonts w:cs="Calibri"/>
                  <w:bCs/>
                  <w:sz w:val="20"/>
                  <w:szCs w:val="20"/>
                </w:rPr>
                <w:t>http://dx.doi.org/10.17159/2411- 9717/2848/2023</w:t>
              </w:r>
            </w:hyperlink>
            <w:r w:rsidRPr="0069341E">
              <w:rPr>
                <w:rFonts w:cs="Calibri"/>
                <w:bCs/>
                <w:sz w:val="20"/>
                <w:szCs w:val="20"/>
              </w:rPr>
              <w:t xml:space="preserve">  </w:t>
            </w:r>
          </w:p>
          <w:p w14:paraId="63A82DE6" w14:textId="77777777" w:rsidR="00001622" w:rsidRPr="00001622" w:rsidRDefault="0069341E" w:rsidP="00001622">
            <w:pPr>
              <w:pStyle w:val="ListParagraph"/>
              <w:keepLines/>
              <w:numPr>
                <w:ilvl w:val="0"/>
                <w:numId w:val="25"/>
              </w:numPr>
              <w:spacing w:after="0" w:line="240" w:lineRule="auto"/>
              <w:ind w:left="714" w:hanging="357"/>
              <w:jc w:val="both"/>
              <w:rPr>
                <w:rFonts w:eastAsia="Times New Roman" w:cs="Calibri"/>
                <w:bCs/>
                <w:sz w:val="20"/>
                <w:szCs w:val="20"/>
              </w:rPr>
            </w:pPr>
            <w:r w:rsidRPr="0069341E">
              <w:rPr>
                <w:rFonts w:cs="Calibri"/>
                <w:bCs/>
                <w:sz w:val="20"/>
                <w:szCs w:val="20"/>
                <w:lang w:val="en-GB"/>
              </w:rPr>
              <w:t>Moraka, N.V. 2024. Mining corporate boardrooms still a male club? Experiences and challenges faced by women. The Journal of Southern Institute of Mining and Metallurgy</w:t>
            </w:r>
            <w:r w:rsidR="00001622">
              <w:rPr>
                <w:rFonts w:cs="Calibri"/>
                <w:bCs/>
                <w:sz w:val="20"/>
                <w:szCs w:val="20"/>
                <w:lang w:val="en-GB"/>
              </w:rPr>
              <w:t>, 124. pp. 25</w:t>
            </w:r>
          </w:p>
          <w:p w14:paraId="1F04107B" w14:textId="59AE645D" w:rsidR="0069341E" w:rsidRPr="00001622" w:rsidRDefault="00001622" w:rsidP="00001622">
            <w:pPr>
              <w:pStyle w:val="ListParagraph"/>
              <w:keepLines/>
              <w:spacing w:after="0" w:line="240" w:lineRule="auto"/>
              <w:ind w:left="714"/>
              <w:jc w:val="both"/>
              <w:rPr>
                <w:rFonts w:eastAsia="Times New Roman" w:cs="Calibri"/>
                <w:bCs/>
                <w:sz w:val="20"/>
                <w:szCs w:val="20"/>
              </w:rPr>
            </w:pPr>
            <w:r w:rsidRPr="00001622">
              <w:rPr>
                <w:rFonts w:ascii="Verdana" w:eastAsia="Times New Roman" w:hAnsi="Verdana" w:cs="Times New Roman"/>
                <w:color w:val="800000"/>
                <w:sz w:val="16"/>
                <w:szCs w:val="16"/>
                <w:lang w:eastAsia="en-ZA" w:bidi="ar-SA"/>
              </w:rPr>
              <w:t>http://dx.doi.org/10.17159/2411-9717/2789/2024 </w:t>
            </w:r>
          </w:p>
          <w:p w14:paraId="4889AD3C" w14:textId="79F8F54E" w:rsidR="00E20CE4" w:rsidRPr="0069341E" w:rsidRDefault="0069341E" w:rsidP="0069341E">
            <w:pPr>
              <w:pStyle w:val="ListParagraph"/>
              <w:keepLines/>
              <w:numPr>
                <w:ilvl w:val="0"/>
                <w:numId w:val="25"/>
              </w:numPr>
              <w:spacing w:after="0" w:line="240" w:lineRule="auto"/>
              <w:ind w:left="714" w:hanging="357"/>
              <w:rPr>
                <w:rFonts w:eastAsia="Times New Roman" w:cs="Calibri"/>
                <w:bCs/>
                <w:sz w:val="20"/>
                <w:szCs w:val="20"/>
              </w:rPr>
            </w:pPr>
            <w:r w:rsidRPr="0069341E">
              <w:rPr>
                <w:rFonts w:cs="Calibri"/>
                <w:bCs/>
                <w:sz w:val="20"/>
                <w:szCs w:val="20"/>
              </w:rPr>
              <w:t>Moraka, NV. 2023. Breaking the glass ceiling: unveiling the talent management gap in boardrooms and its impact on low women representation. International Journal of Research in Business and Social Science.</w:t>
            </w:r>
            <w:r w:rsidRPr="0069341E">
              <w:rPr>
                <w:rFonts w:cs="Calibri"/>
                <w:bCs/>
                <w:i/>
                <w:iCs/>
                <w:sz w:val="20"/>
                <w:szCs w:val="20"/>
              </w:rPr>
              <w:t xml:space="preserve"> </w:t>
            </w:r>
            <w:r w:rsidRPr="0069341E">
              <w:rPr>
                <w:rFonts w:cs="Calibri"/>
                <w:bCs/>
                <w:sz w:val="20"/>
                <w:szCs w:val="20"/>
              </w:rPr>
              <w:t xml:space="preserve">(2147- 4478), 12(8), 119–133. </w:t>
            </w:r>
            <w:hyperlink r:id="rId18" w:history="1">
              <w:r w:rsidRPr="0069341E">
                <w:rPr>
                  <w:rStyle w:val="Hyperlink"/>
                  <w:rFonts w:cs="Calibri"/>
                  <w:bCs/>
                  <w:sz w:val="20"/>
                  <w:szCs w:val="20"/>
                </w:rPr>
                <w:t>https://doi.org/10.20525/ijrbs.v12i8.2895</w:t>
              </w:r>
            </w:hyperlink>
            <w:r w:rsidRPr="0069341E">
              <w:rPr>
                <w:rFonts w:cs="Calibri"/>
                <w:bCs/>
                <w:sz w:val="20"/>
                <w:szCs w:val="20"/>
              </w:rPr>
              <w:t xml:space="preserve">  </w:t>
            </w:r>
          </w:p>
          <w:p w14:paraId="64C7B31B"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Penner, A.M., Toro-Tulla, H.J. and Huffman, M. (2012), “Do women managers ameliorate gender differences in wages? Evidence from a large grocery retailer”, </w:t>
            </w:r>
            <w:r w:rsidRPr="004217FB">
              <w:rPr>
                <w:rFonts w:asciiTheme="minorHAnsi" w:eastAsia="Times New Roman" w:hAnsiTheme="minorHAnsi"/>
                <w:i/>
                <w:sz w:val="20"/>
                <w:szCs w:val="20"/>
              </w:rPr>
              <w:t>Sociological Perspectives,</w:t>
            </w:r>
            <w:r w:rsidRPr="004217FB">
              <w:rPr>
                <w:rFonts w:asciiTheme="minorHAnsi" w:eastAsia="Times New Roman" w:hAnsiTheme="minorHAnsi"/>
                <w:sz w:val="20"/>
                <w:szCs w:val="20"/>
              </w:rPr>
              <w:t xml:space="preserve"> Vol. 55. No. 2, pp.365–381.</w:t>
            </w:r>
          </w:p>
          <w:p w14:paraId="5C2F0A9E" w14:textId="77777777" w:rsidR="00E20CE4" w:rsidRPr="004217FB" w:rsidRDefault="00E20CE4" w:rsidP="004217FB">
            <w:pPr>
              <w:pStyle w:val="ListParagraph"/>
              <w:keepLines/>
              <w:numPr>
                <w:ilvl w:val="0"/>
                <w:numId w:val="25"/>
              </w:numPr>
              <w:spacing w:after="0" w:line="240" w:lineRule="auto"/>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Post, C., Rahman, N. and Rubow, E. (2011), “Green governance: Boards of directors’ composition and environmental corporate social responsibility” </w:t>
            </w:r>
            <w:r w:rsidRPr="004217FB">
              <w:rPr>
                <w:rFonts w:asciiTheme="minorHAnsi" w:eastAsia="Times New Roman" w:hAnsiTheme="minorHAnsi"/>
                <w:i/>
                <w:sz w:val="20"/>
                <w:szCs w:val="20"/>
              </w:rPr>
              <w:t>Business &amp; Society,</w:t>
            </w:r>
            <w:r w:rsidRPr="004217FB">
              <w:rPr>
                <w:rFonts w:asciiTheme="minorHAnsi" w:eastAsia="Times New Roman" w:hAnsiTheme="minorHAnsi"/>
                <w:sz w:val="20"/>
                <w:szCs w:val="20"/>
              </w:rPr>
              <w:t xml:space="preserve"> Vol. 50. No. 1, pp.189–223.</w:t>
            </w:r>
          </w:p>
          <w:p w14:paraId="13B73A40" w14:textId="77777777" w:rsidR="00975EAA" w:rsidRPr="004217FB" w:rsidRDefault="00975EAA" w:rsidP="004217FB">
            <w:pPr>
              <w:pStyle w:val="ListParagraph"/>
              <w:spacing w:after="0" w:line="240" w:lineRule="auto"/>
              <w:jc w:val="both"/>
              <w:rPr>
                <w:rFonts w:asciiTheme="minorHAnsi" w:hAnsiTheme="minorHAnsi"/>
                <w:sz w:val="20"/>
                <w:szCs w:val="20"/>
              </w:rPr>
            </w:pPr>
          </w:p>
        </w:tc>
      </w:tr>
      <w:tr w:rsidR="0090147F" w:rsidRPr="00BB139D" w14:paraId="19C4BC99" w14:textId="77777777" w:rsidTr="00DF00D9">
        <w:trPr>
          <w:trHeight w:val="276"/>
        </w:trPr>
        <w:tc>
          <w:tcPr>
            <w:tcW w:w="2518" w:type="dxa"/>
            <w:shd w:val="clear" w:color="auto" w:fill="auto"/>
          </w:tcPr>
          <w:p w14:paraId="4808DBF3" w14:textId="77777777" w:rsidR="0090147F" w:rsidRPr="00BB139D" w:rsidRDefault="0090147F" w:rsidP="0090147F">
            <w:pPr>
              <w:spacing w:after="0" w:line="240" w:lineRule="auto"/>
              <w:rPr>
                <w:b/>
                <w:bCs/>
                <w:sz w:val="20"/>
                <w:szCs w:val="20"/>
              </w:rPr>
            </w:pPr>
            <w:r w:rsidRPr="00BB139D">
              <w:rPr>
                <w:b/>
                <w:bCs/>
                <w:sz w:val="20"/>
                <w:szCs w:val="20"/>
              </w:rPr>
              <w:t xml:space="preserve">Reading: </w:t>
            </w:r>
          </w:p>
          <w:p w14:paraId="16EACFD3" w14:textId="77777777" w:rsidR="0090147F" w:rsidRPr="00BB139D" w:rsidRDefault="0090147F" w:rsidP="0090147F">
            <w:pPr>
              <w:spacing w:after="0" w:line="240" w:lineRule="auto"/>
              <w:rPr>
                <w:sz w:val="20"/>
                <w:szCs w:val="20"/>
              </w:rPr>
            </w:pPr>
            <w:r w:rsidRPr="00334ECC">
              <w:rPr>
                <w:b/>
                <w:bCs/>
                <w:sz w:val="20"/>
                <w:szCs w:val="20"/>
              </w:rPr>
              <w:t>Research Methodology</w:t>
            </w:r>
          </w:p>
        </w:tc>
        <w:tc>
          <w:tcPr>
            <w:tcW w:w="6770" w:type="dxa"/>
            <w:gridSpan w:val="4"/>
            <w:shd w:val="clear" w:color="auto" w:fill="auto"/>
          </w:tcPr>
          <w:p w14:paraId="49337D43" w14:textId="77777777" w:rsidR="0090147F" w:rsidRPr="004217FB" w:rsidRDefault="0090147F" w:rsidP="004217FB">
            <w:pPr>
              <w:autoSpaceDE w:val="0"/>
              <w:autoSpaceDN w:val="0"/>
              <w:spacing w:after="0" w:line="240" w:lineRule="auto"/>
              <w:rPr>
                <w:rFonts w:asciiTheme="minorHAnsi" w:hAnsiTheme="minorHAnsi"/>
                <w:b/>
                <w:sz w:val="20"/>
                <w:szCs w:val="20"/>
              </w:rPr>
            </w:pPr>
            <w:r w:rsidRPr="004217FB">
              <w:rPr>
                <w:rFonts w:asciiTheme="minorHAnsi" w:hAnsiTheme="minorHAnsi"/>
                <w:b/>
                <w:sz w:val="20"/>
                <w:szCs w:val="20"/>
              </w:rPr>
              <w:t>This is a selection books on methodology. Further reading over and above these is essential:</w:t>
            </w:r>
          </w:p>
          <w:p w14:paraId="5759423D"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proofErr w:type="spellStart"/>
            <w:r w:rsidRPr="004217FB">
              <w:rPr>
                <w:rFonts w:asciiTheme="minorHAnsi" w:eastAsia="Times New Roman" w:hAnsiTheme="minorHAnsi"/>
                <w:sz w:val="20"/>
                <w:szCs w:val="20"/>
              </w:rPr>
              <w:t>Graneheim</w:t>
            </w:r>
            <w:proofErr w:type="spellEnd"/>
            <w:r w:rsidRPr="004217FB">
              <w:rPr>
                <w:rFonts w:asciiTheme="minorHAnsi" w:eastAsia="Times New Roman" w:hAnsiTheme="minorHAnsi"/>
                <w:sz w:val="20"/>
                <w:szCs w:val="20"/>
              </w:rPr>
              <w:t xml:space="preserve">, U.H. and Lundman, B. (2004), “Qualitative content analysis in nursing research: Concepts, procedures and measures to achieve trustworthiness”, </w:t>
            </w:r>
            <w:r w:rsidRPr="004217FB">
              <w:rPr>
                <w:rFonts w:asciiTheme="minorHAnsi" w:eastAsia="Times New Roman" w:hAnsiTheme="minorHAnsi"/>
                <w:i/>
                <w:sz w:val="20"/>
                <w:szCs w:val="20"/>
              </w:rPr>
              <w:t>Nurse Education Today</w:t>
            </w:r>
            <w:r w:rsidRPr="004217FB">
              <w:rPr>
                <w:rFonts w:asciiTheme="minorHAnsi" w:eastAsia="Times New Roman" w:hAnsiTheme="minorHAnsi"/>
                <w:sz w:val="20"/>
                <w:szCs w:val="20"/>
              </w:rPr>
              <w:t>,</w:t>
            </w:r>
            <w:r w:rsidRPr="004217FB">
              <w:rPr>
                <w:rFonts w:asciiTheme="minorHAnsi" w:eastAsia="Times New Roman" w:hAnsiTheme="minorHAnsi"/>
                <w:i/>
                <w:sz w:val="20"/>
                <w:szCs w:val="20"/>
              </w:rPr>
              <w:t xml:space="preserve"> Vol. </w:t>
            </w:r>
            <w:r w:rsidRPr="004217FB">
              <w:rPr>
                <w:rFonts w:asciiTheme="minorHAnsi" w:eastAsia="Times New Roman" w:hAnsiTheme="minorHAnsi"/>
                <w:sz w:val="20"/>
                <w:szCs w:val="20"/>
              </w:rPr>
              <w:t>24. No. 2. pp. 105–112.</w:t>
            </w:r>
          </w:p>
          <w:p w14:paraId="164F0244"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lang w:val="de-DE"/>
              </w:rPr>
              <w:t>Hesse-Biber, S.N. (Ed.). (</w:t>
            </w:r>
            <w:r w:rsidRPr="004217FB">
              <w:rPr>
                <w:rFonts w:asciiTheme="minorHAnsi" w:eastAsia="Times New Roman" w:hAnsiTheme="minorHAnsi"/>
                <w:sz w:val="20"/>
                <w:szCs w:val="20"/>
              </w:rPr>
              <w:t xml:space="preserve">2013), </w:t>
            </w:r>
            <w:r w:rsidRPr="004217FB">
              <w:rPr>
                <w:rFonts w:asciiTheme="minorHAnsi" w:eastAsia="Times New Roman" w:hAnsiTheme="minorHAnsi"/>
                <w:i/>
                <w:sz w:val="20"/>
                <w:szCs w:val="20"/>
              </w:rPr>
              <w:t>Handbook of feminist research: Theory and praxis.</w:t>
            </w:r>
            <w:r w:rsidRPr="004217FB">
              <w:rPr>
                <w:rFonts w:asciiTheme="minorHAnsi" w:eastAsia="Times New Roman" w:hAnsiTheme="minorHAnsi"/>
                <w:sz w:val="20"/>
                <w:szCs w:val="20"/>
              </w:rPr>
              <w:t xml:space="preserve"> Second edition, CA: Sage, Thousand Oaks.</w:t>
            </w:r>
          </w:p>
          <w:p w14:paraId="7016B7F4"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lang w:val="de-DE"/>
              </w:rPr>
              <w:t>Hesse-Biber, S.N. (Ed.). (</w:t>
            </w:r>
            <w:r w:rsidRPr="004217FB">
              <w:rPr>
                <w:rFonts w:asciiTheme="minorHAnsi" w:eastAsia="Times New Roman" w:hAnsiTheme="minorHAnsi"/>
                <w:sz w:val="20"/>
                <w:szCs w:val="20"/>
              </w:rPr>
              <w:t xml:space="preserve">2014), </w:t>
            </w:r>
            <w:r w:rsidRPr="004217FB">
              <w:rPr>
                <w:rFonts w:asciiTheme="minorHAnsi" w:eastAsia="Times New Roman" w:hAnsiTheme="minorHAnsi"/>
                <w:i/>
                <w:sz w:val="20"/>
                <w:szCs w:val="20"/>
              </w:rPr>
              <w:t>Feminist research practice: A primer.</w:t>
            </w:r>
            <w:r w:rsidRPr="004217FB">
              <w:rPr>
                <w:rFonts w:asciiTheme="minorHAnsi" w:eastAsia="Times New Roman" w:hAnsiTheme="minorHAnsi"/>
                <w:sz w:val="20"/>
                <w:szCs w:val="20"/>
              </w:rPr>
              <w:t xml:space="preserve"> Second edition, CA: Sage, Thousand Oaks.</w:t>
            </w:r>
          </w:p>
          <w:p w14:paraId="329BEFE5"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Hesse-Biber, S.N. (2007), </w:t>
            </w:r>
            <w:r w:rsidRPr="004217FB">
              <w:rPr>
                <w:rFonts w:asciiTheme="minorHAnsi" w:eastAsia="Times New Roman" w:hAnsiTheme="minorHAnsi"/>
                <w:i/>
                <w:sz w:val="20"/>
                <w:szCs w:val="20"/>
              </w:rPr>
              <w:t xml:space="preserve">Feminist research </w:t>
            </w:r>
            <w:proofErr w:type="spellStart"/>
            <w:r w:rsidRPr="004217FB">
              <w:rPr>
                <w:rFonts w:asciiTheme="minorHAnsi" w:eastAsia="Times New Roman" w:hAnsiTheme="minorHAnsi"/>
                <w:i/>
                <w:sz w:val="20"/>
                <w:szCs w:val="20"/>
              </w:rPr>
              <w:t>practice</w:t>
            </w:r>
            <w:proofErr w:type="gramStart"/>
            <w:r w:rsidRPr="004217FB">
              <w:rPr>
                <w:rFonts w:asciiTheme="minorHAnsi" w:eastAsia="Times New Roman" w:hAnsiTheme="minorHAnsi"/>
                <w:i/>
                <w:sz w:val="20"/>
                <w:szCs w:val="20"/>
              </w:rPr>
              <w:t>.</w:t>
            </w:r>
            <w:r w:rsidRPr="004217FB">
              <w:rPr>
                <w:rFonts w:asciiTheme="minorHAnsi" w:eastAsia="Times New Roman" w:hAnsiTheme="minorHAnsi"/>
                <w:sz w:val="20"/>
                <w:szCs w:val="20"/>
              </w:rPr>
              <w:t>,CA</w:t>
            </w:r>
            <w:proofErr w:type="spellEnd"/>
            <w:proofErr w:type="gramEnd"/>
            <w:r w:rsidRPr="004217FB">
              <w:rPr>
                <w:rFonts w:asciiTheme="minorHAnsi" w:eastAsia="Times New Roman" w:hAnsiTheme="minorHAnsi"/>
                <w:sz w:val="20"/>
                <w:szCs w:val="20"/>
              </w:rPr>
              <w:t xml:space="preserve">: Sage, Thousand Oaks. </w:t>
            </w:r>
          </w:p>
          <w:p w14:paraId="234EFF88"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Letherby, G. 2003. </w:t>
            </w:r>
            <w:r w:rsidRPr="004217FB">
              <w:rPr>
                <w:rFonts w:asciiTheme="minorHAnsi" w:eastAsia="Times New Roman" w:hAnsiTheme="minorHAnsi"/>
                <w:i/>
                <w:sz w:val="20"/>
                <w:szCs w:val="20"/>
              </w:rPr>
              <w:t>Feminist research in theory and practice,</w:t>
            </w:r>
            <w:r w:rsidRPr="004217FB">
              <w:rPr>
                <w:rFonts w:asciiTheme="minorHAnsi" w:eastAsia="Times New Roman" w:hAnsiTheme="minorHAnsi"/>
                <w:sz w:val="20"/>
                <w:szCs w:val="20"/>
              </w:rPr>
              <w:t xml:space="preserve"> Open University Press. Buckingham.</w:t>
            </w:r>
          </w:p>
          <w:p w14:paraId="28ADC7FE"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Letherby, G. (2013), Theorised subjectivity, in Letherby, G. Scott, J. and Williams, M. (eds.), </w:t>
            </w:r>
            <w:r w:rsidRPr="004217FB">
              <w:rPr>
                <w:rFonts w:asciiTheme="minorHAnsi" w:eastAsia="Times New Roman" w:hAnsiTheme="minorHAnsi"/>
                <w:i/>
                <w:sz w:val="20"/>
                <w:szCs w:val="20"/>
              </w:rPr>
              <w:t xml:space="preserve">Objectivity and subjectivity in social research, </w:t>
            </w:r>
            <w:r w:rsidRPr="004217FB">
              <w:rPr>
                <w:rFonts w:asciiTheme="minorHAnsi" w:eastAsia="Times New Roman" w:hAnsiTheme="minorHAnsi"/>
                <w:sz w:val="20"/>
                <w:szCs w:val="20"/>
              </w:rPr>
              <w:t>London: Sage, London, pp.79–101.</w:t>
            </w:r>
          </w:p>
          <w:p w14:paraId="2DDE2EF8"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Letherby, G. (2015), Gendered-sensitive method/ologies, in Robinson, C. and Richardson, D. (eds.), </w:t>
            </w:r>
            <w:r w:rsidRPr="004217FB">
              <w:rPr>
                <w:rFonts w:asciiTheme="minorHAnsi" w:eastAsia="Times New Roman" w:hAnsiTheme="minorHAnsi"/>
                <w:i/>
                <w:sz w:val="20"/>
                <w:szCs w:val="20"/>
              </w:rPr>
              <w:t xml:space="preserve">Introducing gender and women’s studies, </w:t>
            </w:r>
            <w:r w:rsidRPr="004217FB">
              <w:rPr>
                <w:rFonts w:asciiTheme="minorHAnsi" w:eastAsia="Times New Roman" w:hAnsiTheme="minorHAnsi"/>
                <w:sz w:val="20"/>
                <w:szCs w:val="20"/>
              </w:rPr>
              <w:t xml:space="preserve">London: Palgrave, London, pp.76–92, </w:t>
            </w:r>
          </w:p>
          <w:p w14:paraId="3FBCB5D0"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Letherby, G. 2014. Feminist auto/biography, in Evans, M. Hemmings, </w:t>
            </w:r>
            <w:proofErr w:type="gramStart"/>
            <w:r w:rsidRPr="004217FB">
              <w:rPr>
                <w:rFonts w:asciiTheme="minorHAnsi" w:eastAsia="Times New Roman" w:hAnsiTheme="minorHAnsi"/>
                <w:sz w:val="20"/>
                <w:szCs w:val="20"/>
              </w:rPr>
              <w:t>C .</w:t>
            </w:r>
            <w:proofErr w:type="gramEnd"/>
            <w:r w:rsidRPr="004217FB">
              <w:rPr>
                <w:rFonts w:asciiTheme="minorHAnsi" w:eastAsia="Times New Roman" w:hAnsiTheme="minorHAnsi"/>
                <w:sz w:val="20"/>
                <w:szCs w:val="20"/>
              </w:rPr>
              <w:t xml:space="preserve"> Henry, </w:t>
            </w:r>
            <w:proofErr w:type="gramStart"/>
            <w:r w:rsidRPr="004217FB">
              <w:rPr>
                <w:rFonts w:asciiTheme="minorHAnsi" w:eastAsia="Times New Roman" w:hAnsiTheme="minorHAnsi"/>
                <w:sz w:val="20"/>
                <w:szCs w:val="20"/>
              </w:rPr>
              <w:t>M .Johnstone</w:t>
            </w:r>
            <w:proofErr w:type="gramEnd"/>
            <w:r w:rsidRPr="004217FB">
              <w:rPr>
                <w:rFonts w:asciiTheme="minorHAnsi" w:eastAsia="Times New Roman" w:hAnsiTheme="minorHAnsi"/>
                <w:sz w:val="20"/>
                <w:szCs w:val="20"/>
              </w:rPr>
              <w:t xml:space="preserve">, H. </w:t>
            </w:r>
          </w:p>
          <w:p w14:paraId="4597BE9C"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Lincoln, Y.S. and Guba, E.G. 1985, </w:t>
            </w:r>
            <w:r w:rsidRPr="004217FB">
              <w:rPr>
                <w:rFonts w:asciiTheme="minorHAnsi" w:eastAsia="Times New Roman" w:hAnsiTheme="minorHAnsi"/>
                <w:i/>
                <w:sz w:val="20"/>
                <w:szCs w:val="20"/>
              </w:rPr>
              <w:t>Naturalistic Inquiry</w:t>
            </w:r>
            <w:r w:rsidRPr="004217FB">
              <w:rPr>
                <w:rFonts w:asciiTheme="minorHAnsi" w:eastAsia="Times New Roman" w:hAnsiTheme="minorHAnsi"/>
                <w:sz w:val="20"/>
                <w:szCs w:val="20"/>
              </w:rPr>
              <w:t xml:space="preserve">, </w:t>
            </w:r>
            <w:proofErr w:type="spellStart"/>
            <w:proofErr w:type="gramStart"/>
            <w:r w:rsidRPr="004217FB">
              <w:rPr>
                <w:rFonts w:asciiTheme="minorHAnsi" w:eastAsia="Times New Roman" w:hAnsiTheme="minorHAnsi"/>
                <w:sz w:val="20"/>
                <w:szCs w:val="20"/>
              </w:rPr>
              <w:t>CA:Sage</w:t>
            </w:r>
            <w:proofErr w:type="spellEnd"/>
            <w:proofErr w:type="gramEnd"/>
            <w:r w:rsidRPr="004217FB">
              <w:rPr>
                <w:rFonts w:asciiTheme="minorHAnsi" w:eastAsia="Times New Roman" w:hAnsiTheme="minorHAnsi"/>
                <w:sz w:val="20"/>
                <w:szCs w:val="20"/>
              </w:rPr>
              <w:t>, Beverly Hills.</w:t>
            </w:r>
          </w:p>
          <w:p w14:paraId="69783C8A"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Madhok, S. </w:t>
            </w:r>
            <w:proofErr w:type="spellStart"/>
            <w:r w:rsidRPr="004217FB">
              <w:rPr>
                <w:rFonts w:asciiTheme="minorHAnsi" w:eastAsia="Times New Roman" w:hAnsiTheme="minorHAnsi"/>
                <w:sz w:val="20"/>
                <w:szCs w:val="20"/>
              </w:rPr>
              <w:t>Plomien</w:t>
            </w:r>
            <w:proofErr w:type="spellEnd"/>
            <w:r w:rsidRPr="004217FB">
              <w:rPr>
                <w:rFonts w:asciiTheme="minorHAnsi" w:eastAsia="Times New Roman" w:hAnsiTheme="minorHAnsi"/>
                <w:sz w:val="20"/>
                <w:szCs w:val="20"/>
              </w:rPr>
              <w:t xml:space="preserve">, A. and Wearing, S (eds.), </w:t>
            </w:r>
            <w:r w:rsidRPr="004217FB">
              <w:rPr>
                <w:rFonts w:asciiTheme="minorHAnsi" w:eastAsia="Times New Roman" w:hAnsiTheme="minorHAnsi"/>
                <w:i/>
                <w:sz w:val="20"/>
                <w:szCs w:val="20"/>
              </w:rPr>
              <w:t xml:space="preserve">Handbook on feminist theory. </w:t>
            </w:r>
            <w:r w:rsidRPr="004217FB">
              <w:rPr>
                <w:rFonts w:asciiTheme="minorHAnsi" w:eastAsia="Times New Roman" w:hAnsiTheme="minorHAnsi"/>
                <w:sz w:val="20"/>
                <w:szCs w:val="20"/>
              </w:rPr>
              <w:t xml:space="preserve">London: Sage, </w:t>
            </w:r>
            <w:proofErr w:type="spellStart"/>
            <w:r w:rsidRPr="004217FB">
              <w:rPr>
                <w:rFonts w:asciiTheme="minorHAnsi" w:eastAsia="Times New Roman" w:hAnsiTheme="minorHAnsi"/>
                <w:sz w:val="20"/>
                <w:szCs w:val="20"/>
              </w:rPr>
              <w:t>London.pp</w:t>
            </w:r>
            <w:proofErr w:type="spellEnd"/>
            <w:r w:rsidRPr="004217FB">
              <w:rPr>
                <w:rFonts w:asciiTheme="minorHAnsi" w:eastAsia="Times New Roman" w:hAnsiTheme="minorHAnsi"/>
                <w:sz w:val="20"/>
                <w:szCs w:val="20"/>
              </w:rPr>
              <w:t>. 128–144.</w:t>
            </w:r>
          </w:p>
          <w:p w14:paraId="44B75A1E"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McDaniel, C. and Gates, R. (2000), </w:t>
            </w:r>
            <w:r w:rsidRPr="004217FB">
              <w:rPr>
                <w:rFonts w:asciiTheme="minorHAnsi" w:eastAsia="Times New Roman" w:hAnsiTheme="minorHAnsi"/>
                <w:i/>
                <w:sz w:val="20"/>
                <w:szCs w:val="20"/>
              </w:rPr>
              <w:t>Marketing research essentials.</w:t>
            </w:r>
            <w:r w:rsidRPr="004217FB">
              <w:rPr>
                <w:rFonts w:asciiTheme="minorHAnsi" w:eastAsia="Times New Roman" w:hAnsiTheme="minorHAnsi"/>
                <w:sz w:val="20"/>
                <w:szCs w:val="20"/>
              </w:rPr>
              <w:t xml:space="preserve"> Third edition, </w:t>
            </w:r>
            <w:proofErr w:type="gramStart"/>
            <w:r w:rsidRPr="004217FB">
              <w:rPr>
                <w:rFonts w:asciiTheme="minorHAnsi" w:eastAsia="Times New Roman" w:hAnsiTheme="minorHAnsi"/>
                <w:sz w:val="20"/>
                <w:szCs w:val="20"/>
              </w:rPr>
              <w:t>South Western</w:t>
            </w:r>
            <w:proofErr w:type="gramEnd"/>
            <w:r w:rsidRPr="004217FB">
              <w:rPr>
                <w:rFonts w:asciiTheme="minorHAnsi" w:eastAsia="Times New Roman" w:hAnsiTheme="minorHAnsi"/>
                <w:sz w:val="20"/>
                <w:szCs w:val="20"/>
              </w:rPr>
              <w:t xml:space="preserve"> College, OH.</w:t>
            </w:r>
          </w:p>
          <w:p w14:paraId="4908FE86" w14:textId="77777777" w:rsidR="00E20CE4" w:rsidRPr="004217FB" w:rsidRDefault="00E20CE4" w:rsidP="004217FB">
            <w:pPr>
              <w:pStyle w:val="ListParagraph"/>
              <w:numPr>
                <w:ilvl w:val="0"/>
                <w:numId w:val="18"/>
              </w:numPr>
              <w:autoSpaceDE w:val="0"/>
              <w:autoSpaceDN w:val="0"/>
              <w:spacing w:after="0" w:line="240" w:lineRule="auto"/>
              <w:ind w:left="714" w:hanging="357"/>
              <w:contextualSpacing w:val="0"/>
              <w:rPr>
                <w:rFonts w:asciiTheme="minorHAnsi" w:hAnsiTheme="minorHAnsi"/>
                <w:sz w:val="20"/>
                <w:szCs w:val="20"/>
              </w:rPr>
            </w:pPr>
            <w:r w:rsidRPr="004217FB">
              <w:rPr>
                <w:rFonts w:asciiTheme="minorHAnsi" w:hAnsiTheme="minorHAnsi"/>
                <w:sz w:val="20"/>
                <w:szCs w:val="20"/>
              </w:rPr>
              <w:t xml:space="preserve">Oakley, A. (1981) ‘Interviewing women: a contradiction in terms, in Roberts, H. (ed.), </w:t>
            </w:r>
            <w:r w:rsidRPr="004217FB">
              <w:rPr>
                <w:rFonts w:asciiTheme="minorHAnsi" w:hAnsiTheme="minorHAnsi"/>
                <w:i/>
                <w:sz w:val="20"/>
                <w:szCs w:val="20"/>
              </w:rPr>
              <w:t xml:space="preserve">Doing Feminist Research, </w:t>
            </w:r>
            <w:proofErr w:type="gramStart"/>
            <w:r w:rsidRPr="004217FB">
              <w:rPr>
                <w:rFonts w:asciiTheme="minorHAnsi" w:hAnsiTheme="minorHAnsi"/>
                <w:sz w:val="20"/>
                <w:szCs w:val="20"/>
              </w:rPr>
              <w:t>Routledge,  London</w:t>
            </w:r>
            <w:proofErr w:type="gramEnd"/>
            <w:r w:rsidRPr="004217FB" w:rsidDel="00322D74">
              <w:rPr>
                <w:rFonts w:asciiTheme="minorHAnsi" w:hAnsiTheme="minorHAnsi"/>
                <w:sz w:val="20"/>
                <w:szCs w:val="20"/>
              </w:rPr>
              <w:t xml:space="preserve"> </w:t>
            </w:r>
          </w:p>
          <w:p w14:paraId="79193B69" w14:textId="77777777" w:rsidR="00E20CE4" w:rsidRPr="004217FB" w:rsidRDefault="00E20CE4" w:rsidP="004217FB">
            <w:pPr>
              <w:pStyle w:val="ListParagraph"/>
              <w:keepLines/>
              <w:numPr>
                <w:ilvl w:val="0"/>
                <w:numId w:val="18"/>
              </w:numPr>
              <w:spacing w:after="0" w:line="240" w:lineRule="auto"/>
              <w:ind w:left="714" w:hanging="357"/>
              <w:jc w:val="both"/>
              <w:rPr>
                <w:rFonts w:asciiTheme="minorHAnsi" w:eastAsia="Times New Roman" w:hAnsiTheme="minorHAnsi"/>
                <w:sz w:val="20"/>
                <w:szCs w:val="20"/>
              </w:rPr>
            </w:pPr>
            <w:r w:rsidRPr="004217FB">
              <w:rPr>
                <w:rFonts w:asciiTheme="minorHAnsi" w:eastAsia="Times New Roman" w:hAnsiTheme="minorHAnsi"/>
                <w:sz w:val="20"/>
                <w:szCs w:val="20"/>
              </w:rPr>
              <w:t xml:space="preserve">Stanley, L. &amp; Wise, S. 1983. </w:t>
            </w:r>
            <w:r w:rsidRPr="004217FB">
              <w:rPr>
                <w:rFonts w:asciiTheme="minorHAnsi" w:eastAsia="Times New Roman" w:hAnsiTheme="minorHAnsi"/>
                <w:i/>
                <w:sz w:val="20"/>
                <w:szCs w:val="20"/>
              </w:rPr>
              <w:t>Breaking out: Feminist consciousness and feminist research,</w:t>
            </w:r>
            <w:r w:rsidRPr="004217FB">
              <w:rPr>
                <w:rFonts w:asciiTheme="minorHAnsi" w:eastAsia="Times New Roman" w:hAnsiTheme="minorHAnsi"/>
                <w:sz w:val="20"/>
                <w:szCs w:val="20"/>
              </w:rPr>
              <w:t xml:space="preserve"> Routledge</w:t>
            </w:r>
            <w:r w:rsidRPr="004217FB">
              <w:rPr>
                <w:rFonts w:asciiTheme="minorHAnsi" w:eastAsia="Times New Roman" w:hAnsiTheme="minorHAnsi"/>
                <w:i/>
                <w:sz w:val="20"/>
                <w:szCs w:val="20"/>
              </w:rPr>
              <w:t xml:space="preserve">, </w:t>
            </w:r>
            <w:r w:rsidRPr="004217FB">
              <w:rPr>
                <w:rFonts w:asciiTheme="minorHAnsi" w:eastAsia="Times New Roman" w:hAnsiTheme="minorHAnsi"/>
                <w:sz w:val="20"/>
                <w:szCs w:val="20"/>
              </w:rPr>
              <w:t>London.</w:t>
            </w:r>
          </w:p>
          <w:p w14:paraId="58091817" w14:textId="77777777" w:rsidR="00E20CE4" w:rsidRPr="004217FB" w:rsidRDefault="00E20CE4" w:rsidP="004217FB">
            <w:pPr>
              <w:pStyle w:val="ListParagraph"/>
              <w:numPr>
                <w:ilvl w:val="0"/>
                <w:numId w:val="18"/>
              </w:numPr>
              <w:autoSpaceDE w:val="0"/>
              <w:autoSpaceDN w:val="0"/>
              <w:spacing w:after="0" w:line="240" w:lineRule="auto"/>
              <w:ind w:left="714" w:hanging="357"/>
              <w:contextualSpacing w:val="0"/>
              <w:rPr>
                <w:rFonts w:asciiTheme="minorHAnsi" w:hAnsiTheme="minorHAnsi"/>
                <w:sz w:val="20"/>
                <w:szCs w:val="20"/>
              </w:rPr>
            </w:pPr>
            <w:r w:rsidRPr="004217FB">
              <w:rPr>
                <w:rFonts w:asciiTheme="minorHAnsi" w:eastAsia="Times New Roman" w:hAnsiTheme="minorHAnsi"/>
                <w:sz w:val="20"/>
                <w:szCs w:val="20"/>
              </w:rPr>
              <w:t>Stanley, L. (1990),</w:t>
            </w:r>
            <w:r w:rsidRPr="004217FB">
              <w:rPr>
                <w:rFonts w:asciiTheme="minorHAnsi" w:eastAsia="Times New Roman" w:hAnsiTheme="minorHAnsi"/>
                <w:i/>
                <w:sz w:val="20"/>
                <w:szCs w:val="20"/>
              </w:rPr>
              <w:t xml:space="preserve"> Feminist praxis: Research, theory and epistemology in feminist sociology, </w:t>
            </w:r>
            <w:r w:rsidRPr="004217FB">
              <w:rPr>
                <w:rFonts w:asciiTheme="minorHAnsi" w:eastAsia="Times New Roman" w:hAnsiTheme="minorHAnsi"/>
                <w:sz w:val="20"/>
                <w:szCs w:val="20"/>
              </w:rPr>
              <w:t>Routledge London</w:t>
            </w:r>
          </w:p>
          <w:p w14:paraId="6FEE0863" w14:textId="77777777" w:rsidR="00D40705" w:rsidRPr="004217FB" w:rsidRDefault="00D40705" w:rsidP="004217FB">
            <w:pPr>
              <w:pStyle w:val="ListParagraph"/>
              <w:spacing w:after="0" w:line="240" w:lineRule="auto"/>
              <w:rPr>
                <w:rFonts w:asciiTheme="minorHAnsi" w:hAnsiTheme="minorHAnsi"/>
                <w:sz w:val="20"/>
                <w:szCs w:val="20"/>
              </w:rPr>
            </w:pPr>
          </w:p>
        </w:tc>
      </w:tr>
      <w:tr w:rsidR="0090147F" w:rsidRPr="00BB139D" w14:paraId="0142B6E9" w14:textId="77777777" w:rsidTr="00DF00D9">
        <w:trPr>
          <w:trHeight w:val="276"/>
        </w:trPr>
        <w:tc>
          <w:tcPr>
            <w:tcW w:w="2518" w:type="dxa"/>
            <w:shd w:val="clear" w:color="auto" w:fill="auto"/>
          </w:tcPr>
          <w:p w14:paraId="2B83EC29" w14:textId="77777777" w:rsidR="0090147F" w:rsidRPr="00BB139D" w:rsidRDefault="0090147F" w:rsidP="0090147F">
            <w:pPr>
              <w:spacing w:after="0" w:line="240" w:lineRule="auto"/>
              <w:rPr>
                <w:b/>
                <w:bCs/>
                <w:sz w:val="20"/>
                <w:szCs w:val="20"/>
              </w:rPr>
            </w:pPr>
            <w:r w:rsidRPr="00BB139D">
              <w:rPr>
                <w:b/>
                <w:bCs/>
                <w:sz w:val="20"/>
                <w:szCs w:val="20"/>
              </w:rPr>
              <w:t xml:space="preserve">Resources: </w:t>
            </w:r>
            <w:r>
              <w:rPr>
                <w:b/>
                <w:bCs/>
                <w:sz w:val="20"/>
                <w:szCs w:val="20"/>
              </w:rPr>
              <w:t>S</w:t>
            </w:r>
            <w:r w:rsidRPr="00BB139D">
              <w:rPr>
                <w:b/>
                <w:bCs/>
                <w:sz w:val="20"/>
                <w:szCs w:val="20"/>
              </w:rPr>
              <w:t>cholar community</w:t>
            </w:r>
          </w:p>
        </w:tc>
        <w:tc>
          <w:tcPr>
            <w:tcW w:w="6770" w:type="dxa"/>
            <w:gridSpan w:val="4"/>
            <w:shd w:val="clear" w:color="auto" w:fill="auto"/>
          </w:tcPr>
          <w:p w14:paraId="7F07ABAB" w14:textId="77777777" w:rsidR="0090147F" w:rsidRPr="004217FB" w:rsidRDefault="0090147F" w:rsidP="004217FB">
            <w:pPr>
              <w:spacing w:after="0" w:line="240" w:lineRule="auto"/>
              <w:jc w:val="both"/>
              <w:rPr>
                <w:rFonts w:asciiTheme="minorHAnsi" w:hAnsiTheme="minorHAnsi"/>
                <w:sz w:val="20"/>
                <w:szCs w:val="20"/>
              </w:rPr>
            </w:pPr>
          </w:p>
          <w:p w14:paraId="6451C9F6" w14:textId="77777777" w:rsidR="0090147F" w:rsidRPr="004217FB" w:rsidRDefault="00444107" w:rsidP="004217FB">
            <w:pPr>
              <w:pStyle w:val="ListParagraph"/>
              <w:numPr>
                <w:ilvl w:val="0"/>
                <w:numId w:val="27"/>
              </w:numPr>
              <w:spacing w:after="0" w:line="240" w:lineRule="auto"/>
              <w:jc w:val="both"/>
              <w:rPr>
                <w:rFonts w:asciiTheme="minorHAnsi" w:hAnsiTheme="minorHAnsi"/>
                <w:sz w:val="20"/>
                <w:szCs w:val="20"/>
              </w:rPr>
            </w:pPr>
            <w:r w:rsidRPr="004217FB">
              <w:rPr>
                <w:rFonts w:asciiTheme="minorHAnsi" w:hAnsiTheme="minorHAnsi"/>
                <w:sz w:val="20"/>
                <w:szCs w:val="20"/>
              </w:rPr>
              <w:t>https://</w:t>
            </w:r>
            <w:r w:rsidR="00CB6BDA" w:rsidRPr="004217FB">
              <w:rPr>
                <w:rFonts w:asciiTheme="minorHAnsi" w:hAnsiTheme="minorHAnsi"/>
                <w:sz w:val="20"/>
                <w:szCs w:val="20"/>
              </w:rPr>
              <w:t>catalyst.com</w:t>
            </w:r>
            <w:r w:rsidRPr="004217FB">
              <w:rPr>
                <w:rFonts w:asciiTheme="minorHAnsi" w:hAnsiTheme="minorHAnsi"/>
                <w:sz w:val="20"/>
                <w:szCs w:val="20"/>
              </w:rPr>
              <w:t>/</w:t>
            </w:r>
          </w:p>
          <w:p w14:paraId="30BDD289" w14:textId="77777777" w:rsidR="00CB6BDA" w:rsidRPr="004217FB" w:rsidRDefault="00CB6BDA" w:rsidP="004217FB">
            <w:pPr>
              <w:pStyle w:val="ListParagraph"/>
              <w:numPr>
                <w:ilvl w:val="0"/>
                <w:numId w:val="27"/>
              </w:numPr>
              <w:spacing w:after="0" w:line="240" w:lineRule="auto"/>
              <w:jc w:val="both"/>
              <w:rPr>
                <w:rFonts w:asciiTheme="minorHAnsi" w:hAnsiTheme="minorHAnsi"/>
                <w:sz w:val="20"/>
                <w:szCs w:val="20"/>
              </w:rPr>
            </w:pPr>
            <w:r w:rsidRPr="004217FB">
              <w:rPr>
                <w:rFonts w:asciiTheme="minorHAnsi" w:hAnsiTheme="minorHAnsi"/>
                <w:sz w:val="20"/>
                <w:szCs w:val="20"/>
              </w:rPr>
              <w:t xml:space="preserve">Gender, </w:t>
            </w:r>
            <w:proofErr w:type="gramStart"/>
            <w:r w:rsidRPr="004217FB">
              <w:rPr>
                <w:rFonts w:asciiTheme="minorHAnsi" w:hAnsiTheme="minorHAnsi"/>
                <w:sz w:val="20"/>
                <w:szCs w:val="20"/>
              </w:rPr>
              <w:t>work</w:t>
            </w:r>
            <w:proofErr w:type="gramEnd"/>
            <w:r w:rsidRPr="004217FB">
              <w:rPr>
                <w:rFonts w:asciiTheme="minorHAnsi" w:hAnsiTheme="minorHAnsi"/>
                <w:sz w:val="20"/>
                <w:szCs w:val="20"/>
              </w:rPr>
              <w:t xml:space="preserve"> and organisation</w:t>
            </w:r>
            <w:r w:rsidR="00C962F2" w:rsidRPr="004217FB">
              <w:rPr>
                <w:rFonts w:asciiTheme="minorHAnsi" w:hAnsiTheme="minorHAnsi"/>
                <w:sz w:val="20"/>
                <w:szCs w:val="20"/>
              </w:rPr>
              <w:t xml:space="preserve"> journal</w:t>
            </w:r>
          </w:p>
          <w:p w14:paraId="7D42A862" w14:textId="77777777" w:rsidR="0090147F" w:rsidRPr="004217FB" w:rsidRDefault="0090147F" w:rsidP="004217FB">
            <w:pPr>
              <w:pStyle w:val="ListParagraph"/>
              <w:spacing w:after="0" w:line="240" w:lineRule="auto"/>
              <w:jc w:val="both"/>
              <w:rPr>
                <w:rFonts w:asciiTheme="minorHAnsi" w:hAnsiTheme="minorHAnsi"/>
                <w:sz w:val="20"/>
                <w:szCs w:val="20"/>
              </w:rPr>
            </w:pPr>
          </w:p>
        </w:tc>
      </w:tr>
      <w:tr w:rsidR="0090147F" w:rsidRPr="00BB139D" w14:paraId="1251DCCE" w14:textId="77777777" w:rsidTr="002F7E99">
        <w:trPr>
          <w:trHeight w:val="276"/>
        </w:trPr>
        <w:tc>
          <w:tcPr>
            <w:tcW w:w="9288" w:type="dxa"/>
            <w:gridSpan w:val="5"/>
            <w:shd w:val="clear" w:color="auto" w:fill="D9D9D9" w:themeFill="background1" w:themeFillShade="D9"/>
          </w:tcPr>
          <w:p w14:paraId="776FAD22" w14:textId="77777777" w:rsidR="0090147F" w:rsidRPr="00BB139D" w:rsidRDefault="0090147F" w:rsidP="0090147F">
            <w:pPr>
              <w:spacing w:after="0" w:line="240" w:lineRule="auto"/>
              <w:rPr>
                <w:sz w:val="20"/>
                <w:szCs w:val="20"/>
              </w:rPr>
            </w:pPr>
            <w:r w:rsidRPr="00BB139D">
              <w:rPr>
                <w:b/>
                <w:sz w:val="20"/>
                <w:szCs w:val="20"/>
              </w:rPr>
              <w:t>Potential M&amp;D research focus areas or research projects</w:t>
            </w:r>
          </w:p>
        </w:tc>
      </w:tr>
      <w:tr w:rsidR="0090147F" w:rsidRPr="00BB139D" w14:paraId="3B50CE5F" w14:textId="77777777" w:rsidTr="002F7E99">
        <w:trPr>
          <w:trHeight w:val="276"/>
        </w:trPr>
        <w:tc>
          <w:tcPr>
            <w:tcW w:w="2802" w:type="dxa"/>
            <w:gridSpan w:val="2"/>
            <w:shd w:val="clear" w:color="auto" w:fill="D9D9D9" w:themeFill="background1" w:themeFillShade="D9"/>
          </w:tcPr>
          <w:p w14:paraId="6990759E" w14:textId="77777777" w:rsidR="0090147F" w:rsidRPr="00BB139D" w:rsidRDefault="0090147F" w:rsidP="0090147F">
            <w:pPr>
              <w:spacing w:after="0" w:line="240" w:lineRule="auto"/>
              <w:rPr>
                <w:b/>
                <w:sz w:val="20"/>
                <w:szCs w:val="20"/>
              </w:rPr>
            </w:pPr>
            <w:r w:rsidRPr="00BB139D">
              <w:rPr>
                <w:b/>
                <w:sz w:val="20"/>
                <w:szCs w:val="20"/>
              </w:rPr>
              <w:t>Unit of Analysis</w:t>
            </w:r>
          </w:p>
        </w:tc>
        <w:tc>
          <w:tcPr>
            <w:tcW w:w="6486" w:type="dxa"/>
            <w:gridSpan w:val="3"/>
            <w:shd w:val="clear" w:color="auto" w:fill="D9D9D9" w:themeFill="background1" w:themeFillShade="D9"/>
          </w:tcPr>
          <w:p w14:paraId="65FD23BC" w14:textId="77777777" w:rsidR="0090147F" w:rsidRPr="00BB139D" w:rsidRDefault="0090147F" w:rsidP="0090147F">
            <w:pPr>
              <w:spacing w:after="0" w:line="240" w:lineRule="auto"/>
              <w:rPr>
                <w:b/>
                <w:sz w:val="20"/>
                <w:szCs w:val="20"/>
              </w:rPr>
            </w:pPr>
            <w:r w:rsidRPr="00BB139D">
              <w:rPr>
                <w:b/>
                <w:sz w:val="20"/>
                <w:szCs w:val="20"/>
              </w:rPr>
              <w:t>Research Focus</w:t>
            </w:r>
          </w:p>
        </w:tc>
      </w:tr>
      <w:tr w:rsidR="0090147F" w:rsidRPr="00BB139D" w14:paraId="12122C1D" w14:textId="77777777" w:rsidTr="00DF00D9">
        <w:trPr>
          <w:trHeight w:val="276"/>
        </w:trPr>
        <w:tc>
          <w:tcPr>
            <w:tcW w:w="2802" w:type="dxa"/>
            <w:gridSpan w:val="2"/>
            <w:shd w:val="clear" w:color="auto" w:fill="auto"/>
          </w:tcPr>
          <w:p w14:paraId="2609DBA5" w14:textId="77777777" w:rsidR="0090147F" w:rsidRPr="001A1660" w:rsidRDefault="0090147F" w:rsidP="0090147F">
            <w:pPr>
              <w:spacing w:after="0" w:line="240" w:lineRule="auto"/>
              <w:rPr>
                <w:b/>
                <w:sz w:val="20"/>
                <w:szCs w:val="20"/>
              </w:rPr>
            </w:pPr>
          </w:p>
        </w:tc>
        <w:tc>
          <w:tcPr>
            <w:tcW w:w="6486" w:type="dxa"/>
            <w:gridSpan w:val="3"/>
            <w:shd w:val="clear" w:color="auto" w:fill="auto"/>
          </w:tcPr>
          <w:p w14:paraId="633C0734" w14:textId="77777777" w:rsidR="00BC6AFE" w:rsidRDefault="00BC6AFE" w:rsidP="00BC6AFE">
            <w:pPr>
              <w:spacing w:after="0" w:line="240" w:lineRule="auto"/>
              <w:jc w:val="both"/>
              <w:rPr>
                <w:rFonts w:asciiTheme="minorHAnsi" w:hAnsiTheme="minorHAnsi"/>
                <w:sz w:val="20"/>
                <w:szCs w:val="20"/>
              </w:rPr>
            </w:pPr>
          </w:p>
          <w:p w14:paraId="10ED53EC" w14:textId="77777777" w:rsidR="00E17999" w:rsidRPr="00C10C82" w:rsidRDefault="00CB6BDA" w:rsidP="00BC6AFE">
            <w:pPr>
              <w:spacing w:after="0" w:line="240" w:lineRule="auto"/>
              <w:jc w:val="both"/>
              <w:rPr>
                <w:rFonts w:asciiTheme="minorHAnsi" w:hAnsiTheme="minorHAnsi"/>
                <w:sz w:val="18"/>
                <w:szCs w:val="18"/>
              </w:rPr>
            </w:pPr>
            <w:r w:rsidRPr="00C10C82">
              <w:rPr>
                <w:rFonts w:asciiTheme="minorHAnsi" w:hAnsiTheme="minorHAnsi"/>
                <w:sz w:val="18"/>
                <w:szCs w:val="18"/>
              </w:rPr>
              <w:t>The status of talent management for the development of women in management and leadership positions</w:t>
            </w:r>
            <w:r w:rsidR="00E17999" w:rsidRPr="00C10C82">
              <w:rPr>
                <w:rFonts w:asciiTheme="minorHAnsi" w:hAnsiTheme="minorHAnsi"/>
                <w:sz w:val="18"/>
                <w:szCs w:val="18"/>
              </w:rPr>
              <w:t>:</w:t>
            </w:r>
          </w:p>
          <w:p w14:paraId="7BB94C23"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Recruitment</w:t>
            </w:r>
          </w:p>
          <w:p w14:paraId="0EAADEE4"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Development</w:t>
            </w:r>
          </w:p>
          <w:p w14:paraId="4C359430"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Retention</w:t>
            </w:r>
          </w:p>
          <w:p w14:paraId="3E82DA97" w14:textId="77777777" w:rsidR="00E17999" w:rsidRPr="00C10C82" w:rsidRDefault="00CB6BDA" w:rsidP="00E17999">
            <w:pPr>
              <w:pStyle w:val="ListParagraph"/>
              <w:numPr>
                <w:ilvl w:val="1"/>
                <w:numId w:val="34"/>
              </w:numPr>
              <w:spacing w:after="0" w:line="240" w:lineRule="auto"/>
              <w:contextualSpacing w:val="0"/>
              <w:jc w:val="both"/>
              <w:rPr>
                <w:rFonts w:asciiTheme="minorHAnsi" w:hAnsiTheme="minorHAnsi"/>
                <w:sz w:val="18"/>
                <w:szCs w:val="18"/>
              </w:rPr>
            </w:pPr>
            <w:r w:rsidRPr="00C10C82">
              <w:rPr>
                <w:rFonts w:asciiTheme="minorHAnsi" w:hAnsiTheme="minorHAnsi"/>
                <w:sz w:val="18"/>
                <w:szCs w:val="18"/>
              </w:rPr>
              <w:t>Culture, barriers, mentoring and support</w:t>
            </w:r>
            <w:r w:rsidR="00C962F2" w:rsidRPr="00C10C82">
              <w:rPr>
                <w:rFonts w:asciiTheme="minorHAnsi" w:hAnsiTheme="minorHAnsi"/>
                <w:sz w:val="18"/>
                <w:szCs w:val="18"/>
              </w:rPr>
              <w:t xml:space="preserve"> </w:t>
            </w:r>
            <w:proofErr w:type="gramStart"/>
            <w:r w:rsidR="00C962F2" w:rsidRPr="00C10C82">
              <w:rPr>
                <w:rFonts w:asciiTheme="minorHAnsi" w:hAnsiTheme="minorHAnsi"/>
                <w:sz w:val="18"/>
                <w:szCs w:val="18"/>
              </w:rPr>
              <w:t>systems</w:t>
            </w:r>
            <w:proofErr w:type="gramEnd"/>
          </w:p>
          <w:p w14:paraId="3D08B4F0" w14:textId="77777777" w:rsidR="0090147F" w:rsidRPr="00BB139D" w:rsidRDefault="00E17999" w:rsidP="00CB6BDA">
            <w:pPr>
              <w:spacing w:after="0" w:line="240" w:lineRule="auto"/>
              <w:ind w:left="360"/>
              <w:rPr>
                <w:sz w:val="20"/>
                <w:szCs w:val="20"/>
              </w:rPr>
            </w:pPr>
            <w:r w:rsidRPr="00C10C82">
              <w:rPr>
                <w:rFonts w:asciiTheme="minorHAnsi" w:hAnsiTheme="minorHAnsi"/>
                <w:sz w:val="18"/>
                <w:szCs w:val="18"/>
              </w:rPr>
              <w:t xml:space="preserve">Studies that focus on </w:t>
            </w:r>
            <w:r w:rsidR="00CB6BDA" w:rsidRPr="00C10C82">
              <w:rPr>
                <w:rFonts w:asciiTheme="minorHAnsi" w:hAnsiTheme="minorHAnsi"/>
                <w:sz w:val="18"/>
                <w:szCs w:val="18"/>
              </w:rPr>
              <w:t>women in management and leadership positions</w:t>
            </w:r>
            <w:r w:rsidRPr="00AD6FEB">
              <w:rPr>
                <w:rFonts w:asciiTheme="minorHAnsi" w:hAnsiTheme="minorHAnsi"/>
                <w:sz w:val="20"/>
                <w:szCs w:val="20"/>
              </w:rPr>
              <w:t>.</w:t>
            </w:r>
          </w:p>
        </w:tc>
      </w:tr>
    </w:tbl>
    <w:p w14:paraId="5E330E9A" w14:textId="77777777" w:rsidR="00F22FF4" w:rsidRPr="00BB139D" w:rsidRDefault="00F22FF4">
      <w:pPr>
        <w:rPr>
          <w:sz w:val="20"/>
          <w:szCs w:val="20"/>
        </w:rPr>
      </w:pPr>
    </w:p>
    <w:sectPr w:rsidR="00F22FF4" w:rsidRPr="00BB139D" w:rsidSect="00D83BF7">
      <w:headerReference w:type="default" r:id="rId19"/>
      <w:footerReference w:type="defaul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72AED" w14:textId="77777777" w:rsidR="00D83BF7" w:rsidRDefault="00D83BF7" w:rsidP="007418B9">
      <w:pPr>
        <w:spacing w:after="0" w:line="240" w:lineRule="auto"/>
      </w:pPr>
      <w:r>
        <w:separator/>
      </w:r>
    </w:p>
  </w:endnote>
  <w:endnote w:type="continuationSeparator" w:id="0">
    <w:p w14:paraId="60A11092" w14:textId="77777777" w:rsidR="00D83BF7" w:rsidRDefault="00D83BF7"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BqdybsAdvPTimesB">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7638835"/>
      <w:docPartObj>
        <w:docPartGallery w:val="Page Numbers (Bottom of Page)"/>
        <w:docPartUnique/>
      </w:docPartObj>
    </w:sdtPr>
    <w:sdtEndPr>
      <w:rPr>
        <w:noProof/>
      </w:rPr>
    </w:sdtEndPr>
    <w:sdtContent>
      <w:p w14:paraId="6147B8DB" w14:textId="77777777" w:rsidR="0086241E" w:rsidRDefault="0086241E">
        <w:pPr>
          <w:pStyle w:val="Footer"/>
          <w:jc w:val="center"/>
        </w:pPr>
        <w:r>
          <w:fldChar w:fldCharType="begin"/>
        </w:r>
        <w:r>
          <w:instrText xml:space="preserve"> PAGE   \* MERGEFORMAT </w:instrText>
        </w:r>
        <w:r>
          <w:fldChar w:fldCharType="separate"/>
        </w:r>
        <w:r w:rsidR="004217FB">
          <w:rPr>
            <w:noProof/>
          </w:rPr>
          <w:t>1</w:t>
        </w:r>
        <w:r>
          <w:rPr>
            <w:noProof/>
          </w:rPr>
          <w:fldChar w:fldCharType="end"/>
        </w:r>
      </w:p>
    </w:sdtContent>
  </w:sdt>
  <w:p w14:paraId="178B9FA6" w14:textId="77777777" w:rsidR="00FD6803" w:rsidRDefault="00FD6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F103" w14:textId="77777777" w:rsidR="00D83BF7" w:rsidRDefault="00D83BF7" w:rsidP="007418B9">
      <w:pPr>
        <w:spacing w:after="0" w:line="240" w:lineRule="auto"/>
      </w:pPr>
      <w:r>
        <w:separator/>
      </w:r>
    </w:p>
  </w:footnote>
  <w:footnote w:type="continuationSeparator" w:id="0">
    <w:p w14:paraId="712CFE40" w14:textId="77777777" w:rsidR="00D83BF7" w:rsidRDefault="00D83BF7" w:rsidP="007418B9">
      <w:pPr>
        <w:spacing w:after="0" w:line="240" w:lineRule="auto"/>
      </w:pPr>
      <w:r>
        <w:continuationSeparator/>
      </w:r>
    </w:p>
  </w:footnote>
  <w:footnote w:id="1">
    <w:p w14:paraId="3B029909" w14:textId="77777777" w:rsidR="000638B6" w:rsidRPr="002F036E" w:rsidRDefault="000638B6" w:rsidP="000638B6">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B2758" w14:textId="349BB219" w:rsidR="00FD6803" w:rsidRPr="00F7508E" w:rsidRDefault="00FD6803" w:rsidP="00F7508E">
    <w:pPr>
      <w:pStyle w:val="Header"/>
      <w:jc w:val="right"/>
      <w:rPr>
        <w:b/>
        <w:lang w:val="en-US"/>
      </w:rPr>
    </w:pPr>
    <w:r w:rsidRPr="00F7508E">
      <w:rPr>
        <w:b/>
        <w:lang w:val="en-US"/>
      </w:rPr>
      <w:t xml:space="preserve">CEMS Research Focus Areas </w:t>
    </w:r>
    <w:r w:rsidR="003E6450">
      <w:rPr>
        <w:b/>
        <w:lang w:val="en-US"/>
      </w:rPr>
      <w:t>202</w:t>
    </w:r>
    <w:r w:rsidR="00892F4F">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5A3435"/>
    <w:multiLevelType w:val="hybridMultilevel"/>
    <w:tmpl w:val="2340AFE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ED261C"/>
    <w:multiLevelType w:val="hybridMultilevel"/>
    <w:tmpl w:val="99ECA07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1"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6"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8" w15:restartNumberingAfterBreak="0">
    <w:nsid w:val="459E7840"/>
    <w:multiLevelType w:val="hybridMultilevel"/>
    <w:tmpl w:val="DE12E3F2"/>
    <w:lvl w:ilvl="0" w:tplc="1C09000D">
      <w:start w:val="1"/>
      <w:numFmt w:val="bullet"/>
      <w:lvlText w:val=""/>
      <w:lvlJc w:val="left"/>
      <w:pPr>
        <w:ind w:left="840" w:hanging="840"/>
      </w:pPr>
      <w:rPr>
        <w:rFonts w:ascii="Wingdings" w:hAnsi="Wingdings"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A77B14"/>
    <w:multiLevelType w:val="hybridMultilevel"/>
    <w:tmpl w:val="FEA8097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2"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4"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6"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66A476D8"/>
    <w:multiLevelType w:val="hybridMultilevel"/>
    <w:tmpl w:val="11462EC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1"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3"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6" w15:restartNumberingAfterBreak="0">
    <w:nsid w:val="79B4338F"/>
    <w:multiLevelType w:val="hybridMultilevel"/>
    <w:tmpl w:val="3FF28A18"/>
    <w:lvl w:ilvl="0" w:tplc="1C09000F">
      <w:start w:val="1"/>
      <w:numFmt w:val="decimal"/>
      <w:lvlText w:val="%1."/>
      <w:lvlJc w:val="left"/>
      <w:pPr>
        <w:ind w:left="697" w:hanging="360"/>
      </w:pPr>
    </w:lvl>
    <w:lvl w:ilvl="1" w:tplc="1C090019" w:tentative="1">
      <w:start w:val="1"/>
      <w:numFmt w:val="lowerLetter"/>
      <w:lvlText w:val="%2."/>
      <w:lvlJc w:val="left"/>
      <w:pPr>
        <w:ind w:left="1417" w:hanging="360"/>
      </w:pPr>
    </w:lvl>
    <w:lvl w:ilvl="2" w:tplc="1C09001B" w:tentative="1">
      <w:start w:val="1"/>
      <w:numFmt w:val="lowerRoman"/>
      <w:lvlText w:val="%3."/>
      <w:lvlJc w:val="right"/>
      <w:pPr>
        <w:ind w:left="2137" w:hanging="180"/>
      </w:pPr>
    </w:lvl>
    <w:lvl w:ilvl="3" w:tplc="1C09000F" w:tentative="1">
      <w:start w:val="1"/>
      <w:numFmt w:val="decimal"/>
      <w:lvlText w:val="%4."/>
      <w:lvlJc w:val="left"/>
      <w:pPr>
        <w:ind w:left="2857" w:hanging="360"/>
      </w:pPr>
    </w:lvl>
    <w:lvl w:ilvl="4" w:tplc="1C090019" w:tentative="1">
      <w:start w:val="1"/>
      <w:numFmt w:val="lowerLetter"/>
      <w:lvlText w:val="%5."/>
      <w:lvlJc w:val="left"/>
      <w:pPr>
        <w:ind w:left="3577" w:hanging="360"/>
      </w:pPr>
    </w:lvl>
    <w:lvl w:ilvl="5" w:tplc="1C09001B" w:tentative="1">
      <w:start w:val="1"/>
      <w:numFmt w:val="lowerRoman"/>
      <w:lvlText w:val="%6."/>
      <w:lvlJc w:val="right"/>
      <w:pPr>
        <w:ind w:left="4297" w:hanging="180"/>
      </w:pPr>
    </w:lvl>
    <w:lvl w:ilvl="6" w:tplc="1C09000F" w:tentative="1">
      <w:start w:val="1"/>
      <w:numFmt w:val="decimal"/>
      <w:lvlText w:val="%7."/>
      <w:lvlJc w:val="left"/>
      <w:pPr>
        <w:ind w:left="5017" w:hanging="360"/>
      </w:pPr>
    </w:lvl>
    <w:lvl w:ilvl="7" w:tplc="1C090019" w:tentative="1">
      <w:start w:val="1"/>
      <w:numFmt w:val="lowerLetter"/>
      <w:lvlText w:val="%8."/>
      <w:lvlJc w:val="left"/>
      <w:pPr>
        <w:ind w:left="5737" w:hanging="360"/>
      </w:pPr>
    </w:lvl>
    <w:lvl w:ilvl="8" w:tplc="1C09001B" w:tentative="1">
      <w:start w:val="1"/>
      <w:numFmt w:val="lowerRoman"/>
      <w:lvlText w:val="%9."/>
      <w:lvlJc w:val="right"/>
      <w:pPr>
        <w:ind w:left="6457" w:hanging="180"/>
      </w:pPr>
    </w:lvl>
  </w:abstractNum>
  <w:abstractNum w:abstractNumId="37"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946889381">
    <w:abstractNumId w:val="25"/>
  </w:num>
  <w:num w:numId="2" w16cid:durableId="2033071742">
    <w:abstractNumId w:val="15"/>
  </w:num>
  <w:num w:numId="3" w16cid:durableId="209654564">
    <w:abstractNumId w:val="10"/>
  </w:num>
  <w:num w:numId="4" w16cid:durableId="1330908069">
    <w:abstractNumId w:val="37"/>
  </w:num>
  <w:num w:numId="5" w16cid:durableId="860968621">
    <w:abstractNumId w:val="5"/>
  </w:num>
  <w:num w:numId="6" w16cid:durableId="1762021073">
    <w:abstractNumId w:val="33"/>
  </w:num>
  <w:num w:numId="7" w16cid:durableId="6566276">
    <w:abstractNumId w:val="7"/>
  </w:num>
  <w:num w:numId="8" w16cid:durableId="1437676162">
    <w:abstractNumId w:val="2"/>
  </w:num>
  <w:num w:numId="9" w16cid:durableId="1704743211">
    <w:abstractNumId w:val="4"/>
  </w:num>
  <w:num w:numId="10" w16cid:durableId="960459142">
    <w:abstractNumId w:val="8"/>
  </w:num>
  <w:num w:numId="11" w16cid:durableId="303825580">
    <w:abstractNumId w:val="1"/>
  </w:num>
  <w:num w:numId="12" w16cid:durableId="1647927190">
    <w:abstractNumId w:val="22"/>
  </w:num>
  <w:num w:numId="13" w16cid:durableId="1225872338">
    <w:abstractNumId w:val="19"/>
  </w:num>
  <w:num w:numId="14" w16cid:durableId="1054113056">
    <w:abstractNumId w:val="12"/>
  </w:num>
  <w:num w:numId="15" w16cid:durableId="338236774">
    <w:abstractNumId w:val="34"/>
  </w:num>
  <w:num w:numId="16" w16cid:durableId="971598446">
    <w:abstractNumId w:val="26"/>
  </w:num>
  <w:num w:numId="17" w16cid:durableId="1805193351">
    <w:abstractNumId w:val="14"/>
  </w:num>
  <w:num w:numId="18" w16cid:durableId="948780348">
    <w:abstractNumId w:val="24"/>
  </w:num>
  <w:num w:numId="19" w16cid:durableId="1659653861">
    <w:abstractNumId w:val="27"/>
  </w:num>
  <w:num w:numId="20" w16cid:durableId="1053893403">
    <w:abstractNumId w:val="30"/>
  </w:num>
  <w:num w:numId="21" w16cid:durableId="150756965">
    <w:abstractNumId w:val="9"/>
  </w:num>
  <w:num w:numId="22" w16cid:durableId="1915120840">
    <w:abstractNumId w:val="21"/>
  </w:num>
  <w:num w:numId="23" w16cid:durableId="88251864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137288484">
    <w:abstractNumId w:val="31"/>
  </w:num>
  <w:num w:numId="25" w16cid:durableId="1878153492">
    <w:abstractNumId w:val="0"/>
  </w:num>
  <w:num w:numId="26" w16cid:durableId="840698405">
    <w:abstractNumId w:val="16"/>
  </w:num>
  <w:num w:numId="27" w16cid:durableId="659500158">
    <w:abstractNumId w:val="11"/>
  </w:num>
  <w:num w:numId="28" w16cid:durableId="1662201550">
    <w:abstractNumId w:val="28"/>
  </w:num>
  <w:num w:numId="29" w16cid:durableId="464810997">
    <w:abstractNumId w:val="35"/>
  </w:num>
  <w:num w:numId="30" w16cid:durableId="1574503726">
    <w:abstractNumId w:val="32"/>
  </w:num>
  <w:num w:numId="31" w16cid:durableId="750346408">
    <w:abstractNumId w:val="23"/>
  </w:num>
  <w:num w:numId="32" w16cid:durableId="347829001">
    <w:abstractNumId w:val="17"/>
  </w:num>
  <w:num w:numId="33" w16cid:durableId="2075738376">
    <w:abstractNumId w:val="13"/>
  </w:num>
  <w:num w:numId="34" w16cid:durableId="1205674216">
    <w:abstractNumId w:val="18"/>
  </w:num>
  <w:num w:numId="35" w16cid:durableId="1839882412">
    <w:abstractNumId w:val="20"/>
  </w:num>
  <w:num w:numId="36" w16cid:durableId="22444306">
    <w:abstractNumId w:val="3"/>
  </w:num>
  <w:num w:numId="37" w16cid:durableId="1361852622">
    <w:abstractNumId w:val="29"/>
  </w:num>
  <w:num w:numId="38" w16cid:durableId="571355636">
    <w:abstractNumId w:val="6"/>
  </w:num>
  <w:num w:numId="39" w16cid:durableId="16025682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qwUA+rh3ZSwAAAA="/>
  </w:docVars>
  <w:rsids>
    <w:rsidRoot w:val="00C7453F"/>
    <w:rsid w:val="00001622"/>
    <w:rsid w:val="00004259"/>
    <w:rsid w:val="000174E3"/>
    <w:rsid w:val="00022460"/>
    <w:rsid w:val="00030640"/>
    <w:rsid w:val="00043D62"/>
    <w:rsid w:val="00052B0C"/>
    <w:rsid w:val="000547C9"/>
    <w:rsid w:val="000638B6"/>
    <w:rsid w:val="00064E17"/>
    <w:rsid w:val="00077858"/>
    <w:rsid w:val="00083794"/>
    <w:rsid w:val="000844D2"/>
    <w:rsid w:val="00092AF8"/>
    <w:rsid w:val="00095725"/>
    <w:rsid w:val="00096541"/>
    <w:rsid w:val="000A4509"/>
    <w:rsid w:val="000B2112"/>
    <w:rsid w:val="000C22DF"/>
    <w:rsid w:val="000C42DB"/>
    <w:rsid w:val="000C47C2"/>
    <w:rsid w:val="000D4DC5"/>
    <w:rsid w:val="000E2BCF"/>
    <w:rsid w:val="000E31C2"/>
    <w:rsid w:val="000E517C"/>
    <w:rsid w:val="000E6024"/>
    <w:rsid w:val="000E6302"/>
    <w:rsid w:val="00101914"/>
    <w:rsid w:val="0010492E"/>
    <w:rsid w:val="001110A2"/>
    <w:rsid w:val="00114785"/>
    <w:rsid w:val="00144D68"/>
    <w:rsid w:val="001508EC"/>
    <w:rsid w:val="0015454A"/>
    <w:rsid w:val="00156F95"/>
    <w:rsid w:val="00164C47"/>
    <w:rsid w:val="00167156"/>
    <w:rsid w:val="001720D3"/>
    <w:rsid w:val="00176448"/>
    <w:rsid w:val="00184987"/>
    <w:rsid w:val="001A1660"/>
    <w:rsid w:val="001B4AC8"/>
    <w:rsid w:val="001C38CC"/>
    <w:rsid w:val="001D0E27"/>
    <w:rsid w:val="001D4449"/>
    <w:rsid w:val="001D55E4"/>
    <w:rsid w:val="001E1700"/>
    <w:rsid w:val="001E24D2"/>
    <w:rsid w:val="001E703D"/>
    <w:rsid w:val="001F7457"/>
    <w:rsid w:val="00213D44"/>
    <w:rsid w:val="00215F88"/>
    <w:rsid w:val="002207C5"/>
    <w:rsid w:val="002343EC"/>
    <w:rsid w:val="002573FA"/>
    <w:rsid w:val="002764A6"/>
    <w:rsid w:val="0028676D"/>
    <w:rsid w:val="00290390"/>
    <w:rsid w:val="00292635"/>
    <w:rsid w:val="0029610A"/>
    <w:rsid w:val="002A16B5"/>
    <w:rsid w:val="002C2F98"/>
    <w:rsid w:val="002C6897"/>
    <w:rsid w:val="002D1A12"/>
    <w:rsid w:val="002D549C"/>
    <w:rsid w:val="002D686D"/>
    <w:rsid w:val="002F036E"/>
    <w:rsid w:val="002F7E99"/>
    <w:rsid w:val="003023C3"/>
    <w:rsid w:val="00302571"/>
    <w:rsid w:val="00303B90"/>
    <w:rsid w:val="00307A8B"/>
    <w:rsid w:val="00322D74"/>
    <w:rsid w:val="00327657"/>
    <w:rsid w:val="00334828"/>
    <w:rsid w:val="00334ECC"/>
    <w:rsid w:val="00337B6E"/>
    <w:rsid w:val="003435AE"/>
    <w:rsid w:val="003508C1"/>
    <w:rsid w:val="00355C92"/>
    <w:rsid w:val="003563DD"/>
    <w:rsid w:val="00362504"/>
    <w:rsid w:val="003637C5"/>
    <w:rsid w:val="00373950"/>
    <w:rsid w:val="00375CD7"/>
    <w:rsid w:val="0038562E"/>
    <w:rsid w:val="00390E55"/>
    <w:rsid w:val="003B0BAA"/>
    <w:rsid w:val="003B4487"/>
    <w:rsid w:val="003B4E72"/>
    <w:rsid w:val="003C5293"/>
    <w:rsid w:val="003C6B4B"/>
    <w:rsid w:val="003E012A"/>
    <w:rsid w:val="003E150B"/>
    <w:rsid w:val="003E6450"/>
    <w:rsid w:val="003F3FA8"/>
    <w:rsid w:val="0041426E"/>
    <w:rsid w:val="004217FB"/>
    <w:rsid w:val="00421FC1"/>
    <w:rsid w:val="004322E1"/>
    <w:rsid w:val="00444107"/>
    <w:rsid w:val="00475F69"/>
    <w:rsid w:val="00477D3B"/>
    <w:rsid w:val="004916D1"/>
    <w:rsid w:val="004A2ED8"/>
    <w:rsid w:val="004C2A33"/>
    <w:rsid w:val="004D5F40"/>
    <w:rsid w:val="004E7F4B"/>
    <w:rsid w:val="00510A29"/>
    <w:rsid w:val="0051180C"/>
    <w:rsid w:val="00517592"/>
    <w:rsid w:val="00544721"/>
    <w:rsid w:val="005518D8"/>
    <w:rsid w:val="0055299D"/>
    <w:rsid w:val="0056381E"/>
    <w:rsid w:val="00596D3B"/>
    <w:rsid w:val="005A3713"/>
    <w:rsid w:val="005C01B7"/>
    <w:rsid w:val="005C67BA"/>
    <w:rsid w:val="005D177B"/>
    <w:rsid w:val="00600BAC"/>
    <w:rsid w:val="0060588A"/>
    <w:rsid w:val="006308A5"/>
    <w:rsid w:val="00634751"/>
    <w:rsid w:val="00641070"/>
    <w:rsid w:val="00650A7B"/>
    <w:rsid w:val="0065121E"/>
    <w:rsid w:val="006570F0"/>
    <w:rsid w:val="00661216"/>
    <w:rsid w:val="0067788E"/>
    <w:rsid w:val="00684EA8"/>
    <w:rsid w:val="00685AF5"/>
    <w:rsid w:val="0069341E"/>
    <w:rsid w:val="00694266"/>
    <w:rsid w:val="006C0BD9"/>
    <w:rsid w:val="006C5F14"/>
    <w:rsid w:val="006D79BA"/>
    <w:rsid w:val="006E0920"/>
    <w:rsid w:val="006E574C"/>
    <w:rsid w:val="006E78F7"/>
    <w:rsid w:val="006F5ECD"/>
    <w:rsid w:val="00700F08"/>
    <w:rsid w:val="00703FE8"/>
    <w:rsid w:val="00704DC0"/>
    <w:rsid w:val="00731CAE"/>
    <w:rsid w:val="007418B9"/>
    <w:rsid w:val="00761AB5"/>
    <w:rsid w:val="007709A0"/>
    <w:rsid w:val="007717D0"/>
    <w:rsid w:val="007756E2"/>
    <w:rsid w:val="007836BA"/>
    <w:rsid w:val="00794A86"/>
    <w:rsid w:val="007B4B8F"/>
    <w:rsid w:val="007B54B2"/>
    <w:rsid w:val="007B6BF3"/>
    <w:rsid w:val="007D2814"/>
    <w:rsid w:val="007D4805"/>
    <w:rsid w:val="007F14D5"/>
    <w:rsid w:val="007F23A0"/>
    <w:rsid w:val="007F2A58"/>
    <w:rsid w:val="00816096"/>
    <w:rsid w:val="00824645"/>
    <w:rsid w:val="008410FF"/>
    <w:rsid w:val="00851A88"/>
    <w:rsid w:val="0086241E"/>
    <w:rsid w:val="00871B59"/>
    <w:rsid w:val="008736F3"/>
    <w:rsid w:val="00892F4F"/>
    <w:rsid w:val="008D4293"/>
    <w:rsid w:val="008D5178"/>
    <w:rsid w:val="0090147F"/>
    <w:rsid w:val="00902E7F"/>
    <w:rsid w:val="0091215C"/>
    <w:rsid w:val="00924BD5"/>
    <w:rsid w:val="00931EAD"/>
    <w:rsid w:val="00934D26"/>
    <w:rsid w:val="00941795"/>
    <w:rsid w:val="00946BA3"/>
    <w:rsid w:val="009562F0"/>
    <w:rsid w:val="00963334"/>
    <w:rsid w:val="009656D4"/>
    <w:rsid w:val="00975EAA"/>
    <w:rsid w:val="0099041C"/>
    <w:rsid w:val="00994BF8"/>
    <w:rsid w:val="00996303"/>
    <w:rsid w:val="009A2770"/>
    <w:rsid w:val="009C01A9"/>
    <w:rsid w:val="009E3FE8"/>
    <w:rsid w:val="009E7647"/>
    <w:rsid w:val="009F17EA"/>
    <w:rsid w:val="00A00F11"/>
    <w:rsid w:val="00A06AF0"/>
    <w:rsid w:val="00A1216B"/>
    <w:rsid w:val="00A134BF"/>
    <w:rsid w:val="00A17DEA"/>
    <w:rsid w:val="00A2685B"/>
    <w:rsid w:val="00A332F7"/>
    <w:rsid w:val="00A36012"/>
    <w:rsid w:val="00A660EF"/>
    <w:rsid w:val="00A67267"/>
    <w:rsid w:val="00A70779"/>
    <w:rsid w:val="00A72A08"/>
    <w:rsid w:val="00A8459E"/>
    <w:rsid w:val="00A84A50"/>
    <w:rsid w:val="00A9169A"/>
    <w:rsid w:val="00A97022"/>
    <w:rsid w:val="00AC42A5"/>
    <w:rsid w:val="00AD1D48"/>
    <w:rsid w:val="00AD5335"/>
    <w:rsid w:val="00AD60F4"/>
    <w:rsid w:val="00AD6FEB"/>
    <w:rsid w:val="00AF5431"/>
    <w:rsid w:val="00B00314"/>
    <w:rsid w:val="00B05DA5"/>
    <w:rsid w:val="00B13AD4"/>
    <w:rsid w:val="00B212F7"/>
    <w:rsid w:val="00B2203C"/>
    <w:rsid w:val="00B35FA5"/>
    <w:rsid w:val="00B36494"/>
    <w:rsid w:val="00B51E89"/>
    <w:rsid w:val="00B574E9"/>
    <w:rsid w:val="00B64EFC"/>
    <w:rsid w:val="00B705D1"/>
    <w:rsid w:val="00B748D5"/>
    <w:rsid w:val="00B811D6"/>
    <w:rsid w:val="00B83E8E"/>
    <w:rsid w:val="00BB0C5E"/>
    <w:rsid w:val="00BB139D"/>
    <w:rsid w:val="00BC6AFE"/>
    <w:rsid w:val="00BE5F62"/>
    <w:rsid w:val="00BF7672"/>
    <w:rsid w:val="00C10C82"/>
    <w:rsid w:val="00C17BA8"/>
    <w:rsid w:val="00C54D8B"/>
    <w:rsid w:val="00C55692"/>
    <w:rsid w:val="00C556FA"/>
    <w:rsid w:val="00C60524"/>
    <w:rsid w:val="00C74497"/>
    <w:rsid w:val="00C7453F"/>
    <w:rsid w:val="00C74A1E"/>
    <w:rsid w:val="00C8395B"/>
    <w:rsid w:val="00C843DB"/>
    <w:rsid w:val="00C962F2"/>
    <w:rsid w:val="00CA2144"/>
    <w:rsid w:val="00CB6BDA"/>
    <w:rsid w:val="00CC0FEE"/>
    <w:rsid w:val="00CD64AE"/>
    <w:rsid w:val="00CE19B3"/>
    <w:rsid w:val="00D1016C"/>
    <w:rsid w:val="00D120FA"/>
    <w:rsid w:val="00D40705"/>
    <w:rsid w:val="00D56A17"/>
    <w:rsid w:val="00D80055"/>
    <w:rsid w:val="00D83BF7"/>
    <w:rsid w:val="00DA083B"/>
    <w:rsid w:val="00DA7BDE"/>
    <w:rsid w:val="00DC4BBD"/>
    <w:rsid w:val="00DC7D77"/>
    <w:rsid w:val="00DD2983"/>
    <w:rsid w:val="00DD7F78"/>
    <w:rsid w:val="00DE12ED"/>
    <w:rsid w:val="00DF00D9"/>
    <w:rsid w:val="00E13E38"/>
    <w:rsid w:val="00E14283"/>
    <w:rsid w:val="00E17999"/>
    <w:rsid w:val="00E20CE4"/>
    <w:rsid w:val="00E2395E"/>
    <w:rsid w:val="00E81BE3"/>
    <w:rsid w:val="00E9231A"/>
    <w:rsid w:val="00E93F4C"/>
    <w:rsid w:val="00EA68FE"/>
    <w:rsid w:val="00EB0AEF"/>
    <w:rsid w:val="00EC1B13"/>
    <w:rsid w:val="00EC1C2E"/>
    <w:rsid w:val="00ED2C8B"/>
    <w:rsid w:val="00ED5056"/>
    <w:rsid w:val="00EE723C"/>
    <w:rsid w:val="00EF1E64"/>
    <w:rsid w:val="00EF3D86"/>
    <w:rsid w:val="00F0057D"/>
    <w:rsid w:val="00F009DE"/>
    <w:rsid w:val="00F104BF"/>
    <w:rsid w:val="00F22FF4"/>
    <w:rsid w:val="00F24640"/>
    <w:rsid w:val="00F51093"/>
    <w:rsid w:val="00F7508E"/>
    <w:rsid w:val="00F76BBD"/>
    <w:rsid w:val="00FB33E3"/>
    <w:rsid w:val="00FB410B"/>
    <w:rsid w:val="00FB5B09"/>
    <w:rsid w:val="00FB7E18"/>
    <w:rsid w:val="00FC720C"/>
    <w:rsid w:val="00FD360C"/>
    <w:rsid w:val="00FD6803"/>
    <w:rsid w:val="00FE2EDE"/>
    <w:rsid w:val="00FE46B3"/>
    <w:rsid w:val="00FE57AC"/>
    <w:rsid w:val="00FF3982"/>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2B784"/>
  <w15:docId w15:val="{13F7676D-8717-4A87-B025-384D706ED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Revision">
    <w:name w:val="Revision"/>
    <w:hidden/>
    <w:uiPriority w:val="99"/>
    <w:semiHidden/>
    <w:rsid w:val="000638B6"/>
    <w:rPr>
      <w:sz w:val="22"/>
      <w:szCs w:val="22"/>
      <w:lang w:eastAsia="en-US"/>
    </w:rPr>
  </w:style>
  <w:style w:type="character" w:customStyle="1" w:styleId="orcid-id-https2">
    <w:name w:val="orcid-id-https2"/>
    <w:basedOn w:val="DefaultParagraphFont"/>
    <w:rsid w:val="004217F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195386757">
      <w:bodyDiv w:val="1"/>
      <w:marLeft w:val="0"/>
      <w:marRight w:val="0"/>
      <w:marTop w:val="0"/>
      <w:marBottom w:val="0"/>
      <w:divBdr>
        <w:top w:val="none" w:sz="0" w:space="0" w:color="auto"/>
        <w:left w:val="none" w:sz="0" w:space="0" w:color="auto"/>
        <w:bottom w:val="none" w:sz="0" w:space="0" w:color="auto"/>
        <w:right w:val="none" w:sz="0" w:space="0" w:color="auto"/>
      </w:divBdr>
    </w:div>
    <w:div w:id="259488552">
      <w:bodyDiv w:val="1"/>
      <w:marLeft w:val="0"/>
      <w:marRight w:val="0"/>
      <w:marTop w:val="0"/>
      <w:marBottom w:val="0"/>
      <w:divBdr>
        <w:top w:val="none" w:sz="0" w:space="0" w:color="auto"/>
        <w:left w:val="none" w:sz="0" w:space="0" w:color="auto"/>
        <w:bottom w:val="none" w:sz="0" w:space="0" w:color="auto"/>
        <w:right w:val="none" w:sz="0" w:space="0" w:color="auto"/>
      </w:divBdr>
    </w:div>
    <w:div w:id="471407313">
      <w:bodyDiv w:val="1"/>
      <w:marLeft w:val="0"/>
      <w:marRight w:val="0"/>
      <w:marTop w:val="0"/>
      <w:marBottom w:val="0"/>
      <w:divBdr>
        <w:top w:val="none" w:sz="0" w:space="0" w:color="auto"/>
        <w:left w:val="none" w:sz="0" w:space="0" w:color="auto"/>
        <w:bottom w:val="none" w:sz="0" w:space="0" w:color="auto"/>
        <w:right w:val="none" w:sz="0" w:space="0" w:color="auto"/>
      </w:divBdr>
    </w:div>
    <w:div w:id="586154001">
      <w:bodyDiv w:val="1"/>
      <w:marLeft w:val="0"/>
      <w:marRight w:val="0"/>
      <w:marTop w:val="0"/>
      <w:marBottom w:val="0"/>
      <w:divBdr>
        <w:top w:val="none" w:sz="0" w:space="0" w:color="auto"/>
        <w:left w:val="none" w:sz="0" w:space="0" w:color="auto"/>
        <w:bottom w:val="none" w:sz="0" w:space="0" w:color="auto"/>
        <w:right w:val="none" w:sz="0" w:space="0" w:color="auto"/>
      </w:divBdr>
    </w:div>
    <w:div w:id="737822295">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4255961">
      <w:bodyDiv w:val="1"/>
      <w:marLeft w:val="0"/>
      <w:marRight w:val="0"/>
      <w:marTop w:val="0"/>
      <w:marBottom w:val="0"/>
      <w:divBdr>
        <w:top w:val="none" w:sz="0" w:space="0" w:color="auto"/>
        <w:left w:val="none" w:sz="0" w:space="0" w:color="auto"/>
        <w:bottom w:val="none" w:sz="0" w:space="0" w:color="auto"/>
        <w:right w:val="none" w:sz="0" w:space="0" w:color="auto"/>
      </w:divBdr>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195459520">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672828310">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uir.unisa.ac.za/handle/10500/21644/browse?value=Thani%2C+X&amp;type=author" TargetMode="External"/><Relationship Id="rId18" Type="http://schemas.openxmlformats.org/officeDocument/2006/relationships/hyperlink" Target="https://doi.org/10.20525/ijrbs.v12i8.2895"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orcid.org/0000-0003-1579-941X" TargetMode="External"/><Relationship Id="rId17" Type="http://schemas.openxmlformats.org/officeDocument/2006/relationships/hyperlink" Target="http://dx.doi.org/10.17159/2411-%209717/2848/2023" TargetMode="External"/><Relationship Id="rId2" Type="http://schemas.openxmlformats.org/officeDocument/2006/relationships/customXml" Target="../customXml/item2.xml"/><Relationship Id="rId16" Type="http://schemas.openxmlformats.org/officeDocument/2006/relationships/hyperlink" Target="https://www.catalyst.org/research/women-on-corporate-board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rcid.org/0000-0002-1490-089X" TargetMode="External"/><Relationship Id="rId5" Type="http://schemas.openxmlformats.org/officeDocument/2006/relationships/styles" Target="styles.xml"/><Relationship Id="rId15" Type="http://schemas.openxmlformats.org/officeDocument/2006/relationships/hyperlink" Target="http://uir.unisa.ac.za/handle/10500/21644/browse?value=Thani%2C+Xolile+Carol&amp;type=author" TargetMode="External"/><Relationship Id="rId10" Type="http://schemas.openxmlformats.org/officeDocument/2006/relationships/hyperlink" Target="mailto:moraknv@unisa.ac.za"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uir.unisa.ac.za/handle/10500/21644/browse?value=Thani%2C+X.C.&amp;type=autho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40BB7C409996B45B31BCB805992F1D1" ma:contentTypeVersion="13" ma:contentTypeDescription="Create a new document." ma:contentTypeScope="" ma:versionID="a4e14fc4f35ed1f514bd72623ecbccb0">
  <xsd:schema xmlns:xsd="http://www.w3.org/2001/XMLSchema" xmlns:xs="http://www.w3.org/2001/XMLSchema" xmlns:p="http://schemas.microsoft.com/office/2006/metadata/properties" xmlns:ns3="bf35acc6-25cf-4c86-bf1b-009f8ebdc238" xmlns:ns4="50b52f77-cc2c-4794-b6c4-72d1849d32d0" targetNamespace="http://schemas.microsoft.com/office/2006/metadata/properties" ma:root="true" ma:fieldsID="92a5cad5f0a369a1ffa9608ee9dd0c29" ns3:_="" ns4:_="">
    <xsd:import namespace="bf35acc6-25cf-4c86-bf1b-009f8ebdc238"/>
    <xsd:import namespace="50b52f77-cc2c-4794-b6c4-72d1849d32d0"/>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35acc6-25cf-4c86-bf1b-009f8ebdc2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b52f77-cc2c-4794-b6c4-72d1849d32d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9951599C-B021-44F4-89D9-C2338D77D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35acc6-25cf-4c86-bf1b-009f8ebdc238"/>
    <ds:schemaRef ds:uri="50b52f77-cc2c-4794-b6c4-72d1849d32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00FBBF8-4C05-4E9D-B1AA-55CF03BEE72C}">
  <ds:schemaRefs>
    <ds:schemaRef ds:uri="http://schemas.microsoft.com/sharepoint/v3/contenttype/forms"/>
  </ds:schemaRefs>
</ds:datastoreItem>
</file>

<file path=customXml/itemProps3.xml><?xml version="1.0" encoding="utf-8"?>
<ds:datastoreItem xmlns:ds="http://schemas.openxmlformats.org/officeDocument/2006/customXml" ds:itemID="{5BC70329-E4F2-4B26-B0AF-46DE95D63D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2283</Words>
  <Characters>13019</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_</vt:lpstr>
    </vt:vector>
  </TitlesOfParts>
  <Company>UNISA</Company>
  <LinksUpToDate>false</LinksUpToDate>
  <CharactersWithSpaces>15272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Jansen van Rensburg, Mari</dc:creator>
  <cp:keywords/>
  <cp:lastModifiedBy>Van Wyk, Ireze</cp:lastModifiedBy>
  <cp:revision>2</cp:revision>
  <cp:lastPrinted>2014-04-14T09:12:00Z</cp:lastPrinted>
  <dcterms:created xsi:type="dcterms:W3CDTF">2024-03-20T10:40:00Z</dcterms:created>
  <dcterms:modified xsi:type="dcterms:W3CDTF">2024-03-20T10:41:00Z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WnCUserId">
    <vt:lpwstr>user:54b76fe7e4b03b1b83380fce</vt:lpwstr>
  </property>
  <property fmtid="{D5CDD505-2E9C-101B-9397-08002B2CF9AE}" pid="26" name="WnCSubscriberId">
    <vt:lpwstr>0</vt:lpwstr>
  </property>
  <property fmtid="{D5CDD505-2E9C-101B-9397-08002B2CF9AE}" pid="27" name="WnCOutputStyleId">
    <vt:lpwstr>rwuserstyle:58d677dce4b0f78798415b11</vt:lpwstr>
  </property>
  <property fmtid="{D5CDD505-2E9C-101B-9397-08002B2CF9AE}" pid="28" name="RWProductId">
    <vt:lpwstr>Flow</vt:lpwstr>
  </property>
  <property fmtid="{D5CDD505-2E9C-101B-9397-08002B2CF9AE}" pid="29" name="WnC4Folder">
    <vt:lpwstr>Documents///Research focus area form_2019_CLR</vt:lpwstr>
  </property>
  <property fmtid="{D5CDD505-2E9C-101B-9397-08002B2CF9AE}" pid="30" name="ContentTypeId">
    <vt:lpwstr>0x010100240BB7C409996B45B31BCB805992F1D1</vt:lpwstr>
  </property>
</Properties>
</file>