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Default="00242DC5" w:rsidP="00242DC5">
      <w:pPr>
        <w:jc w:val="center"/>
        <w:rPr>
          <w:rFonts w:ascii="Arial" w:hAnsi="Arial"/>
          <w:b/>
          <w:sz w:val="24"/>
        </w:rPr>
      </w:pPr>
      <w:r>
        <w:rPr>
          <w:rFonts w:ascii="Arial" w:hAnsi="Arial"/>
          <w:b/>
          <w:sz w:val="24"/>
        </w:rPr>
        <w:t>GRADUATE SCHOOL OF BUSINESS LEADERSHIP</w:t>
      </w:r>
    </w:p>
    <w:p w14:paraId="4F81D188" w14:textId="34F6AC26" w:rsidR="000363F6" w:rsidRPr="00242DC5" w:rsidRDefault="000363F6" w:rsidP="00242DC5">
      <w:pPr>
        <w:jc w:val="center"/>
        <w:rPr>
          <w:rFonts w:ascii="Arial" w:hAnsi="Arial"/>
          <w:b/>
          <w:sz w:val="24"/>
        </w:rPr>
      </w:pPr>
      <w:r>
        <w:rPr>
          <w:rFonts w:ascii="Arial" w:hAnsi="Arial"/>
          <w:b/>
          <w:sz w:val="24"/>
        </w:rPr>
        <w:t xml:space="preserve">Area: </w:t>
      </w:r>
      <w:r w:rsidR="00BD3AA5">
        <w:rPr>
          <w:rFonts w:ascii="Arial" w:hAnsi="Arial"/>
          <w:b/>
          <w:bCs/>
          <w:sz w:val="20"/>
          <w:szCs w:val="20"/>
          <w:lang w:val="en-GB"/>
        </w:rPr>
        <w:t>Responsible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2036"/>
        <w:gridCol w:w="7088"/>
        <w:gridCol w:w="1336"/>
      </w:tblGrid>
      <w:tr w:rsidR="00242DC5" w:rsidRPr="0084168A" w14:paraId="1AA4FEDC" w14:textId="77777777" w:rsidTr="0023427A">
        <w:trPr>
          <w:tblHeader/>
        </w:trPr>
        <w:tc>
          <w:tcPr>
            <w:tcW w:w="1250" w:type="pct"/>
            <w:tcBorders>
              <w:bottom w:val="single" w:sz="4" w:space="0" w:color="auto"/>
            </w:tcBorders>
            <w:shd w:val="clear" w:color="auto" w:fill="D99594" w:themeFill="accent2" w:themeFillTint="99"/>
            <w:vAlign w:val="center"/>
          </w:tcPr>
          <w:p w14:paraId="75EC8567" w14:textId="77777777" w:rsidR="00242DC5" w:rsidRPr="0084168A" w:rsidRDefault="00242DC5" w:rsidP="00D463AB">
            <w:pPr>
              <w:spacing w:before="120" w:after="120" w:line="240" w:lineRule="atLeast"/>
              <w:rPr>
                <w:rFonts w:ascii="Arial" w:hAnsi="Arial"/>
                <w:b/>
                <w:sz w:val="20"/>
                <w:szCs w:val="20"/>
                <w:lang w:val="en-GB"/>
              </w:rPr>
            </w:pPr>
            <w:r w:rsidRPr="0084168A">
              <w:rPr>
                <w:rFonts w:ascii="Arial" w:hAnsi="Arial"/>
                <w:b/>
                <w:sz w:val="20"/>
                <w:szCs w:val="20"/>
                <w:lang w:val="en-GB"/>
              </w:rPr>
              <w:t>Research Focus Area</w:t>
            </w:r>
          </w:p>
        </w:tc>
        <w:tc>
          <w:tcPr>
            <w:tcW w:w="3750" w:type="pct"/>
            <w:gridSpan w:val="3"/>
            <w:tcBorders>
              <w:bottom w:val="single" w:sz="4" w:space="0" w:color="auto"/>
            </w:tcBorders>
            <w:shd w:val="clear" w:color="auto" w:fill="D99594" w:themeFill="accent2" w:themeFillTint="99"/>
            <w:vAlign w:val="center"/>
          </w:tcPr>
          <w:p w14:paraId="0DC6B1F0" w14:textId="1A7D948D" w:rsidR="00242DC5" w:rsidRPr="000363F6" w:rsidRDefault="00CC29BF" w:rsidP="00D463AB">
            <w:pPr>
              <w:pStyle w:val="NoSpacing"/>
              <w:spacing w:before="120" w:after="120" w:line="240" w:lineRule="atLeast"/>
              <w:jc w:val="both"/>
              <w:rPr>
                <w:rFonts w:ascii="Arial" w:hAnsi="Arial" w:cs="Arial"/>
                <w:b/>
                <w:bCs/>
                <w:sz w:val="20"/>
                <w:szCs w:val="20"/>
              </w:rPr>
            </w:pPr>
            <w:r>
              <w:rPr>
                <w:rFonts w:ascii="Arial" w:hAnsi="Arial" w:cs="Arial"/>
                <w:b/>
                <w:bCs/>
                <w:sz w:val="20"/>
                <w:szCs w:val="20"/>
              </w:rPr>
              <w:t>Leadership in Africa</w:t>
            </w:r>
          </w:p>
        </w:tc>
      </w:tr>
      <w:tr w:rsidR="000363F6" w:rsidRPr="0084168A" w14:paraId="129EF564" w14:textId="77777777" w:rsidTr="0023427A">
        <w:tc>
          <w:tcPr>
            <w:tcW w:w="1250" w:type="pct"/>
            <w:tcBorders>
              <w:bottom w:val="single" w:sz="4" w:space="0" w:color="auto"/>
            </w:tcBorders>
            <w:shd w:val="clear" w:color="auto" w:fill="auto"/>
            <w:vAlign w:val="center"/>
          </w:tcPr>
          <w:p w14:paraId="46D1FA04" w14:textId="77777777" w:rsidR="000363F6" w:rsidRPr="0084168A" w:rsidRDefault="000363F6" w:rsidP="00D463AB">
            <w:pPr>
              <w:spacing w:before="120" w:after="120" w:line="240" w:lineRule="atLeast"/>
              <w:rPr>
                <w:rFonts w:ascii="Arial" w:hAnsi="Arial"/>
                <w:b/>
                <w:sz w:val="20"/>
                <w:szCs w:val="20"/>
                <w:lang w:val="en-GB"/>
              </w:rPr>
            </w:pPr>
            <w:r w:rsidRPr="0084168A">
              <w:rPr>
                <w:rFonts w:ascii="Arial" w:hAnsi="Arial"/>
                <w:b/>
                <w:sz w:val="20"/>
                <w:szCs w:val="20"/>
                <w:lang w:val="en-GB"/>
              </w:rPr>
              <w:t>Short description</w:t>
            </w:r>
          </w:p>
        </w:tc>
        <w:tc>
          <w:tcPr>
            <w:tcW w:w="3750" w:type="pct"/>
            <w:gridSpan w:val="3"/>
            <w:tcBorders>
              <w:bottom w:val="single" w:sz="4" w:space="0" w:color="auto"/>
            </w:tcBorders>
            <w:shd w:val="clear" w:color="auto" w:fill="auto"/>
          </w:tcPr>
          <w:p w14:paraId="007138DC" w14:textId="7978ED10" w:rsidR="000363F6" w:rsidRPr="0084168A" w:rsidRDefault="00893D37" w:rsidP="00D463AB">
            <w:pPr>
              <w:spacing w:before="120" w:after="120" w:line="240" w:lineRule="atLeast"/>
              <w:rPr>
                <w:rFonts w:ascii="Arial" w:hAnsi="Arial"/>
                <w:sz w:val="20"/>
                <w:szCs w:val="20"/>
                <w:lang w:val="en-GB"/>
              </w:rPr>
            </w:pPr>
            <w:proofErr w:type="spellStart"/>
            <w:r>
              <w:rPr>
                <w:rFonts w:ascii="Arial" w:hAnsi="Arial"/>
                <w:bCs/>
                <w:sz w:val="20"/>
                <w:szCs w:val="20"/>
                <w:lang w:val="en-US"/>
              </w:rPr>
              <w:t>Organisational</w:t>
            </w:r>
            <w:proofErr w:type="spellEnd"/>
            <w:r>
              <w:rPr>
                <w:rFonts w:ascii="Arial" w:hAnsi="Arial"/>
                <w:bCs/>
                <w:sz w:val="20"/>
                <w:szCs w:val="20"/>
                <w:lang w:val="en-US"/>
              </w:rPr>
              <w:t xml:space="preserve"> leadership in the African context, specifically its role and contribution to </w:t>
            </w:r>
            <w:proofErr w:type="spellStart"/>
            <w:r>
              <w:rPr>
                <w:rFonts w:ascii="Arial" w:hAnsi="Arial"/>
                <w:bCs/>
                <w:sz w:val="20"/>
                <w:szCs w:val="20"/>
                <w:lang w:val="en-US"/>
              </w:rPr>
              <w:t>organisational</w:t>
            </w:r>
            <w:proofErr w:type="spellEnd"/>
            <w:r>
              <w:rPr>
                <w:rFonts w:ascii="Arial" w:hAnsi="Arial"/>
                <w:bCs/>
                <w:sz w:val="20"/>
                <w:szCs w:val="20"/>
                <w:lang w:val="en-US"/>
              </w:rPr>
              <w:t xml:space="preserve"> climate/culture, and the impact it has on </w:t>
            </w:r>
            <w:proofErr w:type="spellStart"/>
            <w:r>
              <w:rPr>
                <w:rFonts w:ascii="Arial" w:hAnsi="Arial"/>
                <w:bCs/>
                <w:sz w:val="20"/>
                <w:szCs w:val="20"/>
                <w:lang w:val="en-US"/>
              </w:rPr>
              <w:t>organisational</w:t>
            </w:r>
            <w:proofErr w:type="spellEnd"/>
            <w:r>
              <w:rPr>
                <w:rFonts w:ascii="Arial" w:hAnsi="Arial"/>
                <w:bCs/>
                <w:sz w:val="20"/>
                <w:szCs w:val="20"/>
                <w:lang w:val="en-US"/>
              </w:rPr>
              <w:t xml:space="preserve"> and employee </w:t>
            </w:r>
            <w:proofErr w:type="spellStart"/>
            <w:r>
              <w:rPr>
                <w:rFonts w:ascii="Arial" w:hAnsi="Arial"/>
                <w:bCs/>
                <w:sz w:val="20"/>
                <w:szCs w:val="20"/>
                <w:lang w:val="en-US"/>
              </w:rPr>
              <w:t>behaviour</w:t>
            </w:r>
            <w:proofErr w:type="spellEnd"/>
            <w:r>
              <w:rPr>
                <w:rFonts w:ascii="Arial" w:hAnsi="Arial"/>
                <w:bCs/>
                <w:sz w:val="20"/>
                <w:szCs w:val="20"/>
                <w:lang w:val="en-US"/>
              </w:rPr>
              <w:t xml:space="preserve">, through the </w:t>
            </w:r>
            <w:proofErr w:type="spellStart"/>
            <w:r>
              <w:rPr>
                <w:rFonts w:ascii="Arial" w:hAnsi="Arial"/>
                <w:bCs/>
                <w:sz w:val="20"/>
                <w:szCs w:val="20"/>
                <w:lang w:val="en-US"/>
              </w:rPr>
              <w:t>utilisation</w:t>
            </w:r>
            <w:proofErr w:type="spellEnd"/>
            <w:r>
              <w:rPr>
                <w:rFonts w:ascii="Arial" w:hAnsi="Arial"/>
                <w:bCs/>
                <w:sz w:val="20"/>
                <w:szCs w:val="20"/>
                <w:lang w:val="en-US"/>
              </w:rPr>
              <w:t xml:space="preserve"> of the meso-framework. Instrument design and validation form the technical basis for many of the studies to ensure that the contextual realities are acknowledged and accounted for. This entails a mixed-method approach, usually from an emic perspective.</w:t>
            </w:r>
          </w:p>
        </w:tc>
      </w:tr>
      <w:tr w:rsidR="000363F6" w:rsidRPr="0084168A" w14:paraId="53DB37E8" w14:textId="77777777" w:rsidTr="00242DC5">
        <w:tc>
          <w:tcPr>
            <w:tcW w:w="5000" w:type="pct"/>
            <w:gridSpan w:val="4"/>
            <w:shd w:val="clear" w:color="auto" w:fill="FABF8F" w:themeFill="accent6" w:themeFillTint="99"/>
            <w:vAlign w:val="center"/>
          </w:tcPr>
          <w:p w14:paraId="7738A9E9" w14:textId="77777777" w:rsidR="000363F6" w:rsidRPr="0084168A" w:rsidRDefault="000363F6" w:rsidP="00D463AB">
            <w:pPr>
              <w:spacing w:before="120" w:after="120" w:line="240" w:lineRule="atLeast"/>
              <w:jc w:val="center"/>
              <w:rPr>
                <w:rFonts w:ascii="Arial" w:hAnsi="Arial"/>
                <w:sz w:val="20"/>
                <w:szCs w:val="20"/>
                <w:lang w:val="en-GB"/>
              </w:rPr>
            </w:pPr>
            <w:r w:rsidRPr="0084168A">
              <w:rPr>
                <w:rFonts w:ascii="Arial" w:hAnsi="Arial"/>
                <w:b/>
                <w:sz w:val="20"/>
                <w:szCs w:val="20"/>
                <w:lang w:val="en-GB"/>
              </w:rPr>
              <w:t>Supervision Team</w:t>
            </w:r>
          </w:p>
        </w:tc>
      </w:tr>
      <w:tr w:rsidR="000363F6" w:rsidRPr="0084168A" w14:paraId="143627FB" w14:textId="77777777" w:rsidTr="00CE0DEC">
        <w:trPr>
          <w:trHeight w:val="276"/>
        </w:trPr>
        <w:tc>
          <w:tcPr>
            <w:tcW w:w="1250" w:type="pct"/>
            <w:shd w:val="clear" w:color="auto" w:fill="auto"/>
            <w:vAlign w:val="center"/>
          </w:tcPr>
          <w:p w14:paraId="1BFCA2DD" w14:textId="77777777" w:rsidR="000363F6" w:rsidRPr="0084168A" w:rsidRDefault="000363F6" w:rsidP="00D463AB">
            <w:pPr>
              <w:spacing w:before="120" w:after="120" w:line="240" w:lineRule="atLeast"/>
              <w:jc w:val="center"/>
              <w:rPr>
                <w:rFonts w:ascii="Arial" w:hAnsi="Arial"/>
                <w:sz w:val="20"/>
                <w:szCs w:val="20"/>
                <w:lang w:val="en-GB"/>
              </w:rPr>
            </w:pPr>
            <w:r w:rsidRPr="0084168A">
              <w:rPr>
                <w:rFonts w:ascii="Arial" w:hAnsi="Arial"/>
                <w:b/>
                <w:sz w:val="20"/>
                <w:szCs w:val="20"/>
                <w:lang w:val="en-GB"/>
              </w:rPr>
              <w:t>Name</w:t>
            </w:r>
          </w:p>
        </w:tc>
        <w:tc>
          <w:tcPr>
            <w:tcW w:w="730" w:type="pct"/>
            <w:shd w:val="clear" w:color="auto" w:fill="auto"/>
            <w:vAlign w:val="center"/>
          </w:tcPr>
          <w:p w14:paraId="4600BB1F" w14:textId="77777777" w:rsidR="000363F6" w:rsidRPr="0084168A" w:rsidRDefault="000363F6" w:rsidP="00D463AB">
            <w:pPr>
              <w:spacing w:before="120" w:after="120" w:line="240" w:lineRule="atLeast"/>
              <w:jc w:val="center"/>
              <w:rPr>
                <w:rFonts w:ascii="Arial" w:hAnsi="Arial"/>
                <w:sz w:val="20"/>
                <w:szCs w:val="20"/>
                <w:lang w:val="fr-FR"/>
              </w:rPr>
            </w:pPr>
            <w:r w:rsidRPr="0084168A">
              <w:rPr>
                <w:rFonts w:ascii="Arial" w:hAnsi="Arial"/>
                <w:b/>
                <w:sz w:val="20"/>
                <w:szCs w:val="20"/>
                <w:lang w:val="fr-FR"/>
              </w:rPr>
              <w:t>Email</w:t>
            </w:r>
          </w:p>
        </w:tc>
        <w:tc>
          <w:tcPr>
            <w:tcW w:w="2541" w:type="pct"/>
            <w:shd w:val="clear" w:color="auto" w:fill="auto"/>
            <w:vAlign w:val="center"/>
          </w:tcPr>
          <w:p w14:paraId="25176F00" w14:textId="77777777" w:rsidR="000363F6" w:rsidRPr="0084168A" w:rsidRDefault="000363F6" w:rsidP="00D463AB">
            <w:pPr>
              <w:spacing w:before="120" w:after="120" w:line="240" w:lineRule="atLeast"/>
              <w:jc w:val="center"/>
              <w:rPr>
                <w:rFonts w:ascii="Arial" w:hAnsi="Arial"/>
                <w:b/>
                <w:bCs/>
                <w:sz w:val="20"/>
                <w:szCs w:val="20"/>
                <w:lang w:val="en-GB"/>
              </w:rPr>
            </w:pPr>
            <w:r w:rsidRPr="0084168A">
              <w:rPr>
                <w:rFonts w:ascii="Arial" w:hAnsi="Arial"/>
                <w:b/>
                <w:bCs/>
                <w:sz w:val="20"/>
                <w:szCs w:val="20"/>
                <w:lang w:val="en-GB"/>
              </w:rPr>
              <w:t>Academic Profile</w:t>
            </w:r>
          </w:p>
        </w:tc>
        <w:tc>
          <w:tcPr>
            <w:tcW w:w="479" w:type="pct"/>
            <w:shd w:val="clear" w:color="auto" w:fill="auto"/>
            <w:vAlign w:val="center"/>
          </w:tcPr>
          <w:p w14:paraId="0F0A2B92" w14:textId="77777777" w:rsidR="000363F6" w:rsidRPr="0084168A" w:rsidRDefault="000363F6" w:rsidP="00D463AB">
            <w:pPr>
              <w:spacing w:before="120" w:after="120" w:line="240" w:lineRule="atLeast"/>
              <w:jc w:val="center"/>
              <w:rPr>
                <w:rFonts w:ascii="Arial" w:hAnsi="Arial"/>
                <w:b/>
                <w:sz w:val="20"/>
                <w:szCs w:val="20"/>
                <w:lang w:val="en-GB"/>
              </w:rPr>
            </w:pPr>
            <w:r w:rsidRPr="0084168A">
              <w:rPr>
                <w:rFonts w:ascii="Arial" w:hAnsi="Arial"/>
                <w:b/>
                <w:sz w:val="20"/>
                <w:szCs w:val="20"/>
                <w:lang w:val="en-GB"/>
              </w:rPr>
              <w:t>Capacity</w:t>
            </w:r>
          </w:p>
        </w:tc>
      </w:tr>
      <w:tr w:rsidR="00D738B7" w:rsidRPr="0084168A" w14:paraId="04CD76D8" w14:textId="77777777" w:rsidTr="00CE0DEC">
        <w:trPr>
          <w:trHeight w:val="276"/>
        </w:trPr>
        <w:tc>
          <w:tcPr>
            <w:tcW w:w="1250" w:type="pct"/>
            <w:shd w:val="clear" w:color="auto" w:fill="auto"/>
            <w:vAlign w:val="center"/>
          </w:tcPr>
          <w:p w14:paraId="44C08318" w14:textId="21C47BB4" w:rsidR="00D738B7" w:rsidRPr="00370456" w:rsidRDefault="00370456" w:rsidP="00370456">
            <w:pPr>
              <w:spacing w:before="120" w:after="120" w:line="240" w:lineRule="atLeast"/>
              <w:rPr>
                <w:rFonts w:ascii="Arial" w:hAnsi="Arial"/>
                <w:bCs/>
                <w:sz w:val="20"/>
                <w:szCs w:val="20"/>
                <w:lang w:val="en-GB"/>
              </w:rPr>
            </w:pPr>
            <w:r>
              <w:rPr>
                <w:rFonts w:ascii="Arial" w:hAnsi="Arial"/>
                <w:bCs/>
                <w:sz w:val="20"/>
                <w:szCs w:val="20"/>
                <w:lang w:val="en-GB"/>
              </w:rPr>
              <w:t>Prof Anton Grobler</w:t>
            </w:r>
          </w:p>
        </w:tc>
        <w:tc>
          <w:tcPr>
            <w:tcW w:w="730" w:type="pct"/>
            <w:shd w:val="clear" w:color="auto" w:fill="auto"/>
            <w:vAlign w:val="center"/>
          </w:tcPr>
          <w:p w14:paraId="28720AD5" w14:textId="64934B0D" w:rsidR="00D738B7" w:rsidRPr="001914ED" w:rsidRDefault="00984F50" w:rsidP="00984F50">
            <w:pPr>
              <w:spacing w:before="120" w:after="120" w:line="240" w:lineRule="atLeast"/>
              <w:rPr>
                <w:rFonts w:ascii="Arial" w:hAnsi="Arial"/>
                <w:bCs/>
                <w:sz w:val="20"/>
                <w:szCs w:val="20"/>
                <w:lang w:val="fr-FR"/>
              </w:rPr>
            </w:pPr>
            <w:hyperlink r:id="rId7" w:history="1">
              <w:r>
                <w:rPr>
                  <w:rStyle w:val="Hyperlink"/>
                  <w:rFonts w:ascii="Arial" w:hAnsi="Arial"/>
                  <w:sz w:val="20"/>
                  <w:szCs w:val="20"/>
                  <w:lang w:val="en-GB"/>
                </w:rPr>
                <w:t>grobla@unisa.ac.za</w:t>
              </w:r>
            </w:hyperlink>
          </w:p>
        </w:tc>
        <w:tc>
          <w:tcPr>
            <w:tcW w:w="2541" w:type="pct"/>
            <w:shd w:val="clear" w:color="auto" w:fill="auto"/>
            <w:vAlign w:val="center"/>
          </w:tcPr>
          <w:p w14:paraId="53AE5FB2" w14:textId="77777777" w:rsidR="00CE0DEC" w:rsidRPr="005D403F" w:rsidRDefault="00CE0DEC" w:rsidP="00CE0DEC">
            <w:pPr>
              <w:spacing w:before="120" w:after="120" w:line="240" w:lineRule="atLeast"/>
              <w:jc w:val="both"/>
              <w:rPr>
                <w:rFonts w:ascii="Arial" w:hAnsi="Arial"/>
                <w:bCs/>
                <w:sz w:val="20"/>
                <w:szCs w:val="20"/>
                <w:lang w:val="en-GB"/>
              </w:rPr>
            </w:pPr>
            <w:r w:rsidRPr="005D403F">
              <w:rPr>
                <w:rFonts w:ascii="Arial" w:hAnsi="Arial"/>
                <w:bCs/>
                <w:sz w:val="20"/>
                <w:szCs w:val="20"/>
                <w:lang w:val="en-GB"/>
              </w:rPr>
              <w:t xml:space="preserve">Professor Anton Grobler holds a </w:t>
            </w:r>
            <w:proofErr w:type="spellStart"/>
            <w:r w:rsidRPr="005D403F">
              <w:rPr>
                <w:rFonts w:ascii="Arial" w:hAnsi="Arial"/>
                <w:bCs/>
                <w:sz w:val="20"/>
                <w:szCs w:val="20"/>
                <w:lang w:val="en-GB"/>
              </w:rPr>
              <w:t>Ph.D</w:t>
            </w:r>
            <w:proofErr w:type="spellEnd"/>
            <w:r w:rsidRPr="005D403F">
              <w:rPr>
                <w:rFonts w:ascii="Arial" w:hAnsi="Arial"/>
                <w:bCs/>
                <w:sz w:val="20"/>
                <w:szCs w:val="20"/>
                <w:lang w:val="en-GB"/>
              </w:rPr>
              <w:t xml:space="preserve"> in Industrial Psychology from the North West University (previously - PU for CHE). He is a qualified Industrial Psychologist, Master People Practitioner and an International Affiliate to the Society of Industrial and Organisational Psychology. He is further an NRF rated researcher and serves as the Chief Editor for the African Journal of Employee Relations, previously known as the South African Journal of Labour Relations. His main research focus area is organisational leadership in the African context, specifically its role and contribution to organisational climate, and the impact it has on organisational and employee behaviour. </w:t>
            </w:r>
          </w:p>
          <w:p w14:paraId="3A16626C" w14:textId="639A139E" w:rsidR="00D738B7" w:rsidRPr="001914ED" w:rsidRDefault="00CE0DEC" w:rsidP="00CE0DEC">
            <w:pPr>
              <w:spacing w:before="120" w:after="120" w:line="240" w:lineRule="atLeast"/>
              <w:rPr>
                <w:rFonts w:ascii="Arial" w:hAnsi="Arial"/>
                <w:bCs/>
                <w:sz w:val="20"/>
                <w:szCs w:val="20"/>
                <w:lang w:val="en-GB"/>
              </w:rPr>
            </w:pPr>
            <w:r w:rsidRPr="005D403F">
              <w:rPr>
                <w:rFonts w:ascii="Arial" w:hAnsi="Arial"/>
                <w:bCs/>
                <w:sz w:val="20"/>
                <w:szCs w:val="20"/>
                <w:lang w:val="en-GB"/>
              </w:rPr>
              <w:t xml:space="preserve">His research and teaching motto is to respect uniqueness and to participate and encourage any investigation into the nature of the uniqueness, as it gives much satisfaction for a researcher and makes you a more informed, </w:t>
            </w:r>
            <w:r w:rsidRPr="005D403F">
              <w:rPr>
                <w:rFonts w:ascii="Arial" w:hAnsi="Arial"/>
                <w:bCs/>
                <w:sz w:val="20"/>
                <w:szCs w:val="20"/>
                <w:lang w:val="en-GB"/>
              </w:rPr>
              <w:lastRenderedPageBreak/>
              <w:t>responsive, and balanced scholar. It provides you with purpose and pride to be part of such a diverse country and continent.</w:t>
            </w:r>
          </w:p>
        </w:tc>
        <w:tc>
          <w:tcPr>
            <w:tcW w:w="479" w:type="pct"/>
            <w:shd w:val="clear" w:color="auto" w:fill="auto"/>
            <w:vAlign w:val="center"/>
          </w:tcPr>
          <w:p w14:paraId="07CAA94C" w14:textId="488596A4" w:rsidR="00D738B7" w:rsidRPr="001914ED" w:rsidRDefault="00CE0DEC" w:rsidP="00D738B7">
            <w:pPr>
              <w:spacing w:before="120" w:after="120" w:line="240" w:lineRule="atLeast"/>
              <w:jc w:val="center"/>
              <w:rPr>
                <w:rFonts w:ascii="Arial" w:hAnsi="Arial"/>
                <w:bCs/>
                <w:sz w:val="20"/>
                <w:szCs w:val="20"/>
                <w:lang w:val="en-GB"/>
              </w:rPr>
            </w:pPr>
            <w:r>
              <w:rPr>
                <w:rFonts w:ascii="Arial" w:hAnsi="Arial"/>
                <w:bCs/>
                <w:sz w:val="20"/>
                <w:szCs w:val="20"/>
                <w:lang w:val="en-GB"/>
              </w:rPr>
              <w:lastRenderedPageBreak/>
              <w:t>2 DBL</w:t>
            </w:r>
          </w:p>
        </w:tc>
      </w:tr>
      <w:tr w:rsidR="00D738B7" w:rsidRPr="0084168A" w14:paraId="75A334B9" w14:textId="77777777" w:rsidTr="00E4144A">
        <w:trPr>
          <w:trHeight w:val="276"/>
        </w:trPr>
        <w:tc>
          <w:tcPr>
            <w:tcW w:w="5000" w:type="pct"/>
            <w:gridSpan w:val="4"/>
            <w:shd w:val="clear" w:color="auto" w:fill="FABF8F" w:themeFill="accent6" w:themeFillTint="99"/>
            <w:vAlign w:val="center"/>
          </w:tcPr>
          <w:p w14:paraId="542A4B9A" w14:textId="7327496E" w:rsidR="00D738B7" w:rsidRPr="0084168A" w:rsidRDefault="00D738B7" w:rsidP="00D738B7">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D738B7" w:rsidRPr="0084168A" w14:paraId="05227ABF" w14:textId="77777777" w:rsidTr="00FC3FA3">
        <w:trPr>
          <w:trHeight w:val="276"/>
        </w:trPr>
        <w:tc>
          <w:tcPr>
            <w:tcW w:w="5000" w:type="pct"/>
            <w:gridSpan w:val="4"/>
            <w:tcBorders>
              <w:bottom w:val="single" w:sz="4" w:space="0" w:color="auto"/>
            </w:tcBorders>
            <w:shd w:val="clear" w:color="auto" w:fill="auto"/>
          </w:tcPr>
          <w:p w14:paraId="108DEEB9" w14:textId="77777777" w:rsidR="000713B8" w:rsidRDefault="000713B8" w:rsidP="000713B8">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t>Contemporary leadership research, including African leadership, leadership assessment, individual traits and cross-cultural leadership</w:t>
            </w:r>
          </w:p>
          <w:p w14:paraId="300BF63E" w14:textId="77777777" w:rsidR="000713B8" w:rsidRDefault="000713B8" w:rsidP="000713B8">
            <w:pPr>
              <w:pStyle w:val="ListParagraph"/>
              <w:numPr>
                <w:ilvl w:val="0"/>
                <w:numId w:val="11"/>
              </w:numPr>
              <w:spacing w:before="120" w:after="120" w:line="240" w:lineRule="atLeast"/>
              <w:jc w:val="both"/>
              <w:rPr>
                <w:rFonts w:ascii="Arial" w:hAnsi="Arial"/>
                <w:sz w:val="20"/>
                <w:szCs w:val="20"/>
                <w:lang w:val="en-GB"/>
              </w:rPr>
            </w:pPr>
            <w:r>
              <w:rPr>
                <w:rFonts w:ascii="Arial" w:hAnsi="Arial"/>
                <w:sz w:val="20"/>
                <w:szCs w:val="20"/>
                <w:lang w:val="en-GB"/>
              </w:rPr>
              <w:t xml:space="preserve">Grobler A. &amp; Singh, V. (2018). Leadership in Africa – an Afrocentric hierarchical taxonomy. </w:t>
            </w:r>
            <w:r>
              <w:rPr>
                <w:rFonts w:ascii="Arial" w:hAnsi="Arial"/>
                <w:i/>
                <w:sz w:val="20"/>
                <w:szCs w:val="20"/>
                <w:lang w:val="en-GB"/>
              </w:rPr>
              <w:t>Insight on Africa</w:t>
            </w:r>
            <w:r>
              <w:rPr>
                <w:rFonts w:ascii="Arial" w:hAnsi="Arial"/>
                <w:sz w:val="20"/>
                <w:szCs w:val="20"/>
                <w:lang w:val="en-GB"/>
              </w:rPr>
              <w:t xml:space="preserve">, 10 (2), 1 – 25. </w:t>
            </w:r>
          </w:p>
          <w:p w14:paraId="55F27A7E" w14:textId="77777777" w:rsidR="000713B8" w:rsidRDefault="000713B8" w:rsidP="000713B8">
            <w:pPr>
              <w:pStyle w:val="ListParagraph"/>
              <w:numPr>
                <w:ilvl w:val="0"/>
                <w:numId w:val="11"/>
              </w:numPr>
              <w:spacing w:before="120" w:after="120" w:line="240" w:lineRule="atLeast"/>
              <w:jc w:val="both"/>
              <w:rPr>
                <w:rFonts w:ascii="Arial" w:hAnsi="Arial"/>
                <w:sz w:val="20"/>
                <w:szCs w:val="20"/>
                <w:lang w:val="en-GB"/>
              </w:rPr>
            </w:pPr>
            <w:r>
              <w:rPr>
                <w:rFonts w:ascii="Arial" w:hAnsi="Arial"/>
                <w:sz w:val="20"/>
                <w:szCs w:val="20"/>
                <w:lang w:val="en-GB"/>
              </w:rPr>
              <w:t xml:space="preserve">Yukl, G. (2012). Effective leadership behaviour: What we know and what questions need more attention. </w:t>
            </w:r>
            <w:r>
              <w:rPr>
                <w:rFonts w:ascii="Arial" w:hAnsi="Arial"/>
                <w:i/>
                <w:sz w:val="20"/>
                <w:szCs w:val="20"/>
                <w:lang w:val="en-GB"/>
              </w:rPr>
              <w:t>Academy of Management Perspectives</w:t>
            </w:r>
            <w:r>
              <w:rPr>
                <w:rFonts w:ascii="Arial" w:hAnsi="Arial"/>
                <w:sz w:val="20"/>
                <w:szCs w:val="20"/>
                <w:lang w:val="en-GB"/>
              </w:rPr>
              <w:t xml:space="preserve"> 26 (4), 66-85.</w:t>
            </w:r>
          </w:p>
          <w:p w14:paraId="52522909" w14:textId="77777777" w:rsidR="000713B8" w:rsidRPr="005D403F" w:rsidRDefault="000713B8" w:rsidP="000713B8">
            <w:pPr>
              <w:pStyle w:val="ListParagraph"/>
              <w:numPr>
                <w:ilvl w:val="0"/>
                <w:numId w:val="11"/>
              </w:numPr>
              <w:rPr>
                <w:rFonts w:ascii="Arial" w:hAnsi="Arial"/>
                <w:sz w:val="20"/>
                <w:szCs w:val="20"/>
                <w:lang w:val="en-GB"/>
              </w:rPr>
            </w:pPr>
            <w:r w:rsidRPr="005D403F">
              <w:rPr>
                <w:rFonts w:ascii="Arial" w:hAnsi="Arial"/>
                <w:sz w:val="20"/>
                <w:szCs w:val="20"/>
                <w:lang w:val="en-GB"/>
              </w:rPr>
              <w:t xml:space="preserve">Grobler, A. 2022. Perceptions of leadership and culture in private and public organisations: a sectoral comparison over a 5 year period and 12 independent studies. </w:t>
            </w:r>
            <w:r w:rsidRPr="005D403F">
              <w:rPr>
                <w:rFonts w:ascii="Arial" w:hAnsi="Arial"/>
                <w:i/>
                <w:iCs/>
                <w:sz w:val="20"/>
                <w:szCs w:val="20"/>
                <w:lang w:val="en-GB"/>
              </w:rPr>
              <w:t>African Journal of Employee Relations</w:t>
            </w:r>
            <w:r w:rsidRPr="005D403F">
              <w:rPr>
                <w:rFonts w:ascii="Arial" w:hAnsi="Arial"/>
                <w:sz w:val="20"/>
                <w:szCs w:val="20"/>
                <w:lang w:val="en-GB"/>
              </w:rPr>
              <w:t>, 46 (10741), 1-28. DOI: 10.25159/2664-3731/10741</w:t>
            </w:r>
          </w:p>
          <w:p w14:paraId="34FD2260" w14:textId="77777777" w:rsidR="000713B8" w:rsidRDefault="000713B8" w:rsidP="000713B8">
            <w:pPr>
              <w:pStyle w:val="ListParagraph"/>
              <w:spacing w:before="120" w:after="120" w:line="240" w:lineRule="atLeast"/>
              <w:jc w:val="both"/>
              <w:rPr>
                <w:rFonts w:ascii="Arial" w:hAnsi="Arial"/>
                <w:sz w:val="20"/>
                <w:szCs w:val="20"/>
                <w:lang w:val="en-GB"/>
              </w:rPr>
            </w:pPr>
          </w:p>
          <w:p w14:paraId="6E1C8A20" w14:textId="77777777" w:rsidR="000713B8" w:rsidRDefault="000713B8" w:rsidP="000713B8">
            <w:pPr>
              <w:spacing w:before="120" w:after="120" w:line="240" w:lineRule="atLeast"/>
              <w:jc w:val="both"/>
              <w:rPr>
                <w:rFonts w:ascii="Arial" w:hAnsi="Arial"/>
                <w:sz w:val="20"/>
                <w:szCs w:val="20"/>
                <w:lang w:val="en-GB"/>
              </w:rPr>
            </w:pPr>
            <w:r>
              <w:rPr>
                <w:rFonts w:ascii="Arial" w:hAnsi="Arial"/>
                <w:sz w:val="20"/>
                <w:szCs w:val="20"/>
                <w:lang w:val="en-GB"/>
              </w:rPr>
              <w:t>The following reading will help you understand the research process and what will be required from you.</w:t>
            </w:r>
          </w:p>
          <w:p w14:paraId="57EBD1E1" w14:textId="77777777" w:rsidR="000713B8" w:rsidRDefault="000713B8" w:rsidP="000713B8">
            <w:pPr>
              <w:pStyle w:val="ListParagraph"/>
              <w:numPr>
                <w:ilvl w:val="0"/>
                <w:numId w:val="11"/>
              </w:numPr>
              <w:spacing w:before="120" w:after="120" w:line="240" w:lineRule="atLeast"/>
              <w:jc w:val="both"/>
              <w:rPr>
                <w:rFonts w:ascii="Arial" w:hAnsi="Arial"/>
                <w:sz w:val="20"/>
                <w:szCs w:val="20"/>
                <w:lang w:val="en-GB"/>
              </w:rPr>
            </w:pPr>
            <w:r>
              <w:rPr>
                <w:rFonts w:ascii="Arial" w:hAnsi="Arial"/>
                <w:sz w:val="20"/>
                <w:szCs w:val="20"/>
                <w:lang w:val="en-GB"/>
              </w:rPr>
              <w:t xml:space="preserve">House, R., Rousseau, D. M., &amp; Thomas-Hunt, M. (1995). The </w:t>
            </w:r>
            <w:proofErr w:type="spellStart"/>
            <w:r>
              <w:rPr>
                <w:rFonts w:ascii="Arial" w:hAnsi="Arial"/>
                <w:sz w:val="20"/>
                <w:szCs w:val="20"/>
                <w:lang w:val="en-GB"/>
              </w:rPr>
              <w:t>meso</w:t>
            </w:r>
            <w:proofErr w:type="spellEnd"/>
            <w:r>
              <w:rPr>
                <w:rFonts w:ascii="Arial" w:hAnsi="Arial"/>
                <w:sz w:val="20"/>
                <w:szCs w:val="20"/>
                <w:lang w:val="en-GB"/>
              </w:rPr>
              <w:t xml:space="preserve"> paradigm: A framework for the integration of micro and macro organizational behaviour. </w:t>
            </w:r>
            <w:r>
              <w:rPr>
                <w:rFonts w:ascii="Arial" w:hAnsi="Arial"/>
                <w:i/>
                <w:sz w:val="20"/>
                <w:szCs w:val="20"/>
                <w:lang w:val="en-GB"/>
              </w:rPr>
              <w:t>Research in Organizational Behaviour</w:t>
            </w:r>
            <w:r>
              <w:rPr>
                <w:rFonts w:ascii="Arial" w:hAnsi="Arial"/>
                <w:sz w:val="20"/>
                <w:szCs w:val="20"/>
                <w:lang w:val="en-GB"/>
              </w:rPr>
              <w:t>, 17, 71–114.</w:t>
            </w:r>
          </w:p>
          <w:p w14:paraId="0CDF8014" w14:textId="77777777" w:rsidR="000713B8" w:rsidRDefault="000713B8" w:rsidP="000713B8">
            <w:pPr>
              <w:pStyle w:val="ListParagraph"/>
              <w:numPr>
                <w:ilvl w:val="0"/>
                <w:numId w:val="11"/>
              </w:numPr>
              <w:spacing w:before="120" w:after="120" w:line="240" w:lineRule="atLeast"/>
              <w:jc w:val="both"/>
              <w:rPr>
                <w:rFonts w:ascii="Arial" w:hAnsi="Arial"/>
                <w:sz w:val="20"/>
                <w:szCs w:val="20"/>
                <w:lang w:val="en-GB"/>
              </w:rPr>
            </w:pPr>
            <w:proofErr w:type="spellStart"/>
            <w:r>
              <w:rPr>
                <w:rFonts w:ascii="Arial" w:hAnsi="Arial"/>
                <w:sz w:val="20"/>
                <w:szCs w:val="20"/>
                <w:lang w:val="en-GB"/>
              </w:rPr>
              <w:t>Jeurissen</w:t>
            </w:r>
            <w:proofErr w:type="spellEnd"/>
            <w:r>
              <w:rPr>
                <w:rFonts w:ascii="Arial" w:hAnsi="Arial"/>
                <w:sz w:val="20"/>
                <w:szCs w:val="20"/>
                <w:lang w:val="en-GB"/>
              </w:rPr>
              <w:t xml:space="preserve">, R. (1997). Integrating micro, </w:t>
            </w:r>
            <w:proofErr w:type="spellStart"/>
            <w:r>
              <w:rPr>
                <w:rFonts w:ascii="Arial" w:hAnsi="Arial"/>
                <w:sz w:val="20"/>
                <w:szCs w:val="20"/>
                <w:lang w:val="en-GB"/>
              </w:rPr>
              <w:t>meso</w:t>
            </w:r>
            <w:proofErr w:type="spellEnd"/>
            <w:r>
              <w:rPr>
                <w:rFonts w:ascii="Arial" w:hAnsi="Arial"/>
                <w:sz w:val="20"/>
                <w:szCs w:val="20"/>
                <w:lang w:val="en-GB"/>
              </w:rPr>
              <w:t xml:space="preserve"> and macro levels in business ethics. </w:t>
            </w:r>
            <w:r>
              <w:rPr>
                <w:rFonts w:ascii="Arial" w:hAnsi="Arial"/>
                <w:i/>
                <w:sz w:val="20"/>
                <w:szCs w:val="20"/>
                <w:lang w:val="en-GB"/>
              </w:rPr>
              <w:t>Ethical Perspectives</w:t>
            </w:r>
            <w:r>
              <w:rPr>
                <w:rFonts w:ascii="Arial" w:hAnsi="Arial"/>
                <w:sz w:val="20"/>
                <w:szCs w:val="20"/>
                <w:lang w:val="en-GB"/>
              </w:rPr>
              <w:t>, 4(2), 246–254.</w:t>
            </w:r>
          </w:p>
          <w:p w14:paraId="242A4840" w14:textId="754142D9" w:rsidR="00D738B7" w:rsidRPr="0048537B" w:rsidRDefault="000713B8" w:rsidP="000713B8">
            <w:pPr>
              <w:tabs>
                <w:tab w:val="left" w:pos="567"/>
              </w:tabs>
              <w:spacing w:before="120" w:after="120" w:line="240" w:lineRule="atLeast"/>
              <w:jc w:val="both"/>
              <w:rPr>
                <w:rFonts w:ascii="Arial" w:hAnsi="Arial"/>
                <w:bCs/>
                <w:sz w:val="20"/>
                <w:szCs w:val="20"/>
              </w:rPr>
            </w:pPr>
            <w:proofErr w:type="spellStart"/>
            <w:r>
              <w:rPr>
                <w:rFonts w:ascii="Arial" w:hAnsi="Arial"/>
                <w:sz w:val="20"/>
                <w:szCs w:val="20"/>
                <w:lang w:val="en-GB"/>
              </w:rPr>
              <w:t>Kyriakidou</w:t>
            </w:r>
            <w:proofErr w:type="spellEnd"/>
            <w:r>
              <w:rPr>
                <w:rFonts w:ascii="Arial" w:hAnsi="Arial"/>
                <w:sz w:val="20"/>
                <w:szCs w:val="20"/>
                <w:lang w:val="en-GB"/>
              </w:rPr>
              <w:t xml:space="preserve">, O., &amp; </w:t>
            </w:r>
            <w:proofErr w:type="spellStart"/>
            <w:r>
              <w:rPr>
                <w:rFonts w:ascii="Arial" w:hAnsi="Arial"/>
                <w:sz w:val="20"/>
                <w:szCs w:val="20"/>
                <w:lang w:val="en-GB"/>
              </w:rPr>
              <w:t>Özbilgin</w:t>
            </w:r>
            <w:proofErr w:type="spellEnd"/>
            <w:r>
              <w:rPr>
                <w:rFonts w:ascii="Arial" w:hAnsi="Arial"/>
                <w:sz w:val="20"/>
                <w:szCs w:val="20"/>
                <w:lang w:val="en-GB"/>
              </w:rPr>
              <w:t xml:space="preserve">, M. F. (2006). Introduction. In O. </w:t>
            </w:r>
            <w:proofErr w:type="spellStart"/>
            <w:r>
              <w:rPr>
                <w:rFonts w:ascii="Arial" w:hAnsi="Arial"/>
                <w:sz w:val="20"/>
                <w:szCs w:val="20"/>
                <w:lang w:val="en-GB"/>
              </w:rPr>
              <w:t>Kyriakidou</w:t>
            </w:r>
            <w:proofErr w:type="spellEnd"/>
            <w:r>
              <w:rPr>
                <w:rFonts w:ascii="Arial" w:hAnsi="Arial"/>
                <w:sz w:val="20"/>
                <w:szCs w:val="20"/>
                <w:lang w:val="en-GB"/>
              </w:rPr>
              <w:t xml:space="preserve"> &amp; M. F. </w:t>
            </w:r>
            <w:proofErr w:type="spellStart"/>
            <w:r>
              <w:rPr>
                <w:rFonts w:ascii="Arial" w:hAnsi="Arial"/>
                <w:sz w:val="20"/>
                <w:szCs w:val="20"/>
                <w:lang w:val="en-GB"/>
              </w:rPr>
              <w:t>Özbilgin</w:t>
            </w:r>
            <w:proofErr w:type="spellEnd"/>
            <w:r>
              <w:rPr>
                <w:rFonts w:ascii="Arial" w:hAnsi="Arial"/>
                <w:sz w:val="20"/>
                <w:szCs w:val="20"/>
                <w:lang w:val="en-GB"/>
              </w:rPr>
              <w:t xml:space="preserve"> (Eds), </w:t>
            </w:r>
            <w:r>
              <w:rPr>
                <w:rFonts w:ascii="Arial" w:hAnsi="Arial"/>
                <w:i/>
                <w:sz w:val="20"/>
                <w:szCs w:val="20"/>
                <w:lang w:val="en-GB"/>
              </w:rPr>
              <w:t>Relational perspectives in organizational studies: A research companion</w:t>
            </w:r>
            <w:r>
              <w:rPr>
                <w:rFonts w:ascii="Arial" w:hAnsi="Arial"/>
                <w:sz w:val="20"/>
                <w:szCs w:val="20"/>
                <w:lang w:val="en-GB"/>
              </w:rPr>
              <w:t xml:space="preserve"> (pp. 1–7). Northampton, MA: Edward Elgar.</w:t>
            </w:r>
          </w:p>
        </w:tc>
      </w:tr>
      <w:tr w:rsidR="00D738B7" w:rsidRPr="0084168A" w14:paraId="1EC83537" w14:textId="77777777" w:rsidTr="00242DC5">
        <w:trPr>
          <w:trHeight w:val="276"/>
        </w:trPr>
        <w:tc>
          <w:tcPr>
            <w:tcW w:w="5000" w:type="pct"/>
            <w:gridSpan w:val="4"/>
            <w:shd w:val="clear" w:color="auto" w:fill="FABF8F" w:themeFill="accent6" w:themeFillTint="99"/>
            <w:vAlign w:val="center"/>
          </w:tcPr>
          <w:p w14:paraId="16CBAD68" w14:textId="77777777" w:rsidR="00D738B7" w:rsidRPr="0084168A" w:rsidRDefault="00D738B7" w:rsidP="00D738B7">
            <w:pPr>
              <w:spacing w:before="120" w:after="120" w:line="240" w:lineRule="atLeast"/>
              <w:jc w:val="center"/>
              <w:rPr>
                <w:rFonts w:ascii="Arial" w:hAnsi="Arial"/>
                <w:sz w:val="20"/>
                <w:szCs w:val="20"/>
                <w:lang w:val="en-GB"/>
              </w:rPr>
            </w:pPr>
            <w:r w:rsidRPr="0084168A">
              <w:rPr>
                <w:rFonts w:ascii="Arial" w:hAnsi="Arial"/>
                <w:b/>
                <w:bCs/>
                <w:sz w:val="20"/>
                <w:szCs w:val="20"/>
                <w:lang w:val="en-GB"/>
              </w:rPr>
              <w:t>Reading: Research Methodology</w:t>
            </w:r>
          </w:p>
        </w:tc>
      </w:tr>
      <w:tr w:rsidR="00D738B7" w:rsidRPr="0084168A" w14:paraId="1716D309" w14:textId="77777777" w:rsidTr="00242DC5">
        <w:trPr>
          <w:trHeight w:val="276"/>
        </w:trPr>
        <w:tc>
          <w:tcPr>
            <w:tcW w:w="5000" w:type="pct"/>
            <w:gridSpan w:val="4"/>
            <w:shd w:val="clear" w:color="auto" w:fill="auto"/>
            <w:vAlign w:val="center"/>
          </w:tcPr>
          <w:p w14:paraId="01AE4EEF" w14:textId="40F1CB44" w:rsidR="00D738B7" w:rsidRPr="00CE02A9" w:rsidRDefault="006F403A" w:rsidP="00D738B7">
            <w:pPr>
              <w:pStyle w:val="ListParagraph"/>
              <w:spacing w:before="120" w:after="120" w:line="240" w:lineRule="atLeast"/>
              <w:ind w:left="0"/>
              <w:jc w:val="both"/>
              <w:rPr>
                <w:rFonts w:ascii="Arial" w:hAnsi="Arial"/>
                <w:color w:val="222222"/>
                <w:sz w:val="20"/>
                <w:szCs w:val="20"/>
                <w:shd w:val="clear" w:color="auto" w:fill="FFFFFF"/>
              </w:rPr>
            </w:pPr>
            <w:r>
              <w:rPr>
                <w:rFonts w:ascii="Arial" w:hAnsi="Arial"/>
                <w:sz w:val="20"/>
                <w:szCs w:val="20"/>
                <w:lang w:val="en-GB"/>
              </w:rPr>
              <w:t xml:space="preserve">Trafford, V. &amp; </w:t>
            </w:r>
            <w:proofErr w:type="spellStart"/>
            <w:r>
              <w:rPr>
                <w:rFonts w:ascii="Arial" w:hAnsi="Arial"/>
                <w:sz w:val="20"/>
                <w:szCs w:val="20"/>
                <w:lang w:val="en-GB"/>
              </w:rPr>
              <w:t>Lesham</w:t>
            </w:r>
            <w:proofErr w:type="spellEnd"/>
            <w:r>
              <w:rPr>
                <w:rFonts w:ascii="Arial" w:hAnsi="Arial"/>
                <w:sz w:val="20"/>
                <w:szCs w:val="20"/>
                <w:lang w:val="en-GB"/>
              </w:rPr>
              <w:t xml:space="preserve">, S. 2012 </w:t>
            </w:r>
            <w:r>
              <w:rPr>
                <w:rFonts w:ascii="Arial" w:hAnsi="Arial"/>
                <w:i/>
                <w:sz w:val="20"/>
                <w:szCs w:val="20"/>
                <w:lang w:val="en-GB"/>
              </w:rPr>
              <w:t>Stepping Stones to Achieving your Doctorate: Focusing on Your Viva from the Start,</w:t>
            </w:r>
            <w:r>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5495" w14:textId="77777777" w:rsidR="00F1352D" w:rsidRDefault="00F1352D" w:rsidP="00242DC5">
      <w:pPr>
        <w:spacing w:after="0" w:line="240" w:lineRule="auto"/>
      </w:pPr>
      <w:r>
        <w:separator/>
      </w:r>
    </w:p>
  </w:endnote>
  <w:endnote w:type="continuationSeparator" w:id="0">
    <w:p w14:paraId="5E97B8EF" w14:textId="77777777" w:rsidR="00F1352D" w:rsidRDefault="00F1352D"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93C6D" w14:textId="77777777" w:rsidR="00F1352D" w:rsidRDefault="00F1352D" w:rsidP="00242DC5">
      <w:pPr>
        <w:spacing w:after="0" w:line="240" w:lineRule="auto"/>
      </w:pPr>
      <w:r>
        <w:separator/>
      </w:r>
    </w:p>
  </w:footnote>
  <w:footnote w:type="continuationSeparator" w:id="0">
    <w:p w14:paraId="3B3AE97D" w14:textId="77777777" w:rsidR="00F1352D" w:rsidRDefault="00F1352D"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8" w15:restartNumberingAfterBreak="0">
    <w:nsid w:val="28CA7D51"/>
    <w:multiLevelType w:val="hybridMultilevel"/>
    <w:tmpl w:val="8E4EF1C0"/>
    <w:lvl w:ilvl="0" w:tplc="0504D172">
      <w:start w:val="1"/>
      <w:numFmt w:val="lowerRoman"/>
      <w:lvlText w:val="(%1)"/>
      <w:lvlJc w:val="left"/>
      <w:pPr>
        <w:ind w:left="669" w:hanging="720"/>
      </w:pPr>
      <w:rPr>
        <w:rFonts w:hint="default"/>
      </w:rPr>
    </w:lvl>
    <w:lvl w:ilvl="1" w:tplc="04090019" w:tentative="1">
      <w:start w:val="1"/>
      <w:numFmt w:val="lowerLetter"/>
      <w:lvlText w:val="%2."/>
      <w:lvlJc w:val="left"/>
      <w:pPr>
        <w:ind w:left="1029" w:hanging="360"/>
      </w:pPr>
    </w:lvl>
    <w:lvl w:ilvl="2" w:tplc="0409001B" w:tentative="1">
      <w:start w:val="1"/>
      <w:numFmt w:val="lowerRoman"/>
      <w:lvlText w:val="%3."/>
      <w:lvlJc w:val="right"/>
      <w:pPr>
        <w:ind w:left="1749" w:hanging="180"/>
      </w:pPr>
    </w:lvl>
    <w:lvl w:ilvl="3" w:tplc="0409000F" w:tentative="1">
      <w:start w:val="1"/>
      <w:numFmt w:val="decimal"/>
      <w:lvlText w:val="%4."/>
      <w:lvlJc w:val="left"/>
      <w:pPr>
        <w:ind w:left="2469" w:hanging="360"/>
      </w:pPr>
    </w:lvl>
    <w:lvl w:ilvl="4" w:tplc="04090019" w:tentative="1">
      <w:start w:val="1"/>
      <w:numFmt w:val="lowerLetter"/>
      <w:lvlText w:val="%5."/>
      <w:lvlJc w:val="left"/>
      <w:pPr>
        <w:ind w:left="3189" w:hanging="360"/>
      </w:pPr>
    </w:lvl>
    <w:lvl w:ilvl="5" w:tplc="0409001B" w:tentative="1">
      <w:start w:val="1"/>
      <w:numFmt w:val="lowerRoman"/>
      <w:lvlText w:val="%6."/>
      <w:lvlJc w:val="right"/>
      <w:pPr>
        <w:ind w:left="3909" w:hanging="180"/>
      </w:pPr>
    </w:lvl>
    <w:lvl w:ilvl="6" w:tplc="0409000F" w:tentative="1">
      <w:start w:val="1"/>
      <w:numFmt w:val="decimal"/>
      <w:lvlText w:val="%7."/>
      <w:lvlJc w:val="left"/>
      <w:pPr>
        <w:ind w:left="4629" w:hanging="360"/>
      </w:pPr>
    </w:lvl>
    <w:lvl w:ilvl="7" w:tplc="04090019" w:tentative="1">
      <w:start w:val="1"/>
      <w:numFmt w:val="lowerLetter"/>
      <w:lvlText w:val="%8."/>
      <w:lvlJc w:val="left"/>
      <w:pPr>
        <w:ind w:left="5349" w:hanging="360"/>
      </w:pPr>
    </w:lvl>
    <w:lvl w:ilvl="8" w:tplc="0409001B" w:tentative="1">
      <w:start w:val="1"/>
      <w:numFmt w:val="lowerRoman"/>
      <w:lvlText w:val="%9."/>
      <w:lvlJc w:val="right"/>
      <w:pPr>
        <w:ind w:left="6069" w:hanging="180"/>
      </w:pPr>
    </w:lvl>
  </w:abstractNum>
  <w:abstractNum w:abstractNumId="9"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2" w15:restartNumberingAfterBreak="0">
    <w:nsid w:val="60643507"/>
    <w:multiLevelType w:val="hybridMultilevel"/>
    <w:tmpl w:val="F9A4C85A"/>
    <w:lvl w:ilvl="0" w:tplc="1C090001">
      <w:start w:val="1"/>
      <w:numFmt w:val="bullet"/>
      <w:lvlText w:val=""/>
      <w:lvlJc w:val="left"/>
      <w:pPr>
        <w:ind w:left="669" w:hanging="360"/>
      </w:pPr>
      <w:rPr>
        <w:rFonts w:ascii="Symbol" w:hAnsi="Symbol" w:hint="default"/>
      </w:rPr>
    </w:lvl>
    <w:lvl w:ilvl="1" w:tplc="1C090003" w:tentative="1">
      <w:start w:val="1"/>
      <w:numFmt w:val="bullet"/>
      <w:lvlText w:val="o"/>
      <w:lvlJc w:val="left"/>
      <w:pPr>
        <w:ind w:left="1389" w:hanging="360"/>
      </w:pPr>
      <w:rPr>
        <w:rFonts w:ascii="Courier New" w:hAnsi="Courier New" w:cs="Courier New" w:hint="default"/>
      </w:rPr>
    </w:lvl>
    <w:lvl w:ilvl="2" w:tplc="1C090005" w:tentative="1">
      <w:start w:val="1"/>
      <w:numFmt w:val="bullet"/>
      <w:lvlText w:val=""/>
      <w:lvlJc w:val="left"/>
      <w:pPr>
        <w:ind w:left="2109" w:hanging="360"/>
      </w:pPr>
      <w:rPr>
        <w:rFonts w:ascii="Wingdings" w:hAnsi="Wingdings" w:hint="default"/>
      </w:rPr>
    </w:lvl>
    <w:lvl w:ilvl="3" w:tplc="1C090001" w:tentative="1">
      <w:start w:val="1"/>
      <w:numFmt w:val="bullet"/>
      <w:lvlText w:val=""/>
      <w:lvlJc w:val="left"/>
      <w:pPr>
        <w:ind w:left="2829" w:hanging="360"/>
      </w:pPr>
      <w:rPr>
        <w:rFonts w:ascii="Symbol" w:hAnsi="Symbol" w:hint="default"/>
      </w:rPr>
    </w:lvl>
    <w:lvl w:ilvl="4" w:tplc="1C090003" w:tentative="1">
      <w:start w:val="1"/>
      <w:numFmt w:val="bullet"/>
      <w:lvlText w:val="o"/>
      <w:lvlJc w:val="left"/>
      <w:pPr>
        <w:ind w:left="3549" w:hanging="360"/>
      </w:pPr>
      <w:rPr>
        <w:rFonts w:ascii="Courier New" w:hAnsi="Courier New" w:cs="Courier New" w:hint="default"/>
      </w:rPr>
    </w:lvl>
    <w:lvl w:ilvl="5" w:tplc="1C090005" w:tentative="1">
      <w:start w:val="1"/>
      <w:numFmt w:val="bullet"/>
      <w:lvlText w:val=""/>
      <w:lvlJc w:val="left"/>
      <w:pPr>
        <w:ind w:left="4269" w:hanging="360"/>
      </w:pPr>
      <w:rPr>
        <w:rFonts w:ascii="Wingdings" w:hAnsi="Wingdings" w:hint="default"/>
      </w:rPr>
    </w:lvl>
    <w:lvl w:ilvl="6" w:tplc="1C090001" w:tentative="1">
      <w:start w:val="1"/>
      <w:numFmt w:val="bullet"/>
      <w:lvlText w:val=""/>
      <w:lvlJc w:val="left"/>
      <w:pPr>
        <w:ind w:left="4989" w:hanging="360"/>
      </w:pPr>
      <w:rPr>
        <w:rFonts w:ascii="Symbol" w:hAnsi="Symbol" w:hint="default"/>
      </w:rPr>
    </w:lvl>
    <w:lvl w:ilvl="7" w:tplc="1C090003" w:tentative="1">
      <w:start w:val="1"/>
      <w:numFmt w:val="bullet"/>
      <w:lvlText w:val="o"/>
      <w:lvlJc w:val="left"/>
      <w:pPr>
        <w:ind w:left="5709" w:hanging="360"/>
      </w:pPr>
      <w:rPr>
        <w:rFonts w:ascii="Courier New" w:hAnsi="Courier New" w:cs="Courier New" w:hint="default"/>
      </w:rPr>
    </w:lvl>
    <w:lvl w:ilvl="8" w:tplc="1C090005" w:tentative="1">
      <w:start w:val="1"/>
      <w:numFmt w:val="bullet"/>
      <w:lvlText w:val=""/>
      <w:lvlJc w:val="left"/>
      <w:pPr>
        <w:ind w:left="6429" w:hanging="360"/>
      </w:pPr>
      <w:rPr>
        <w:rFonts w:ascii="Wingdings" w:hAnsi="Wingdings" w:hint="default"/>
      </w:rPr>
    </w:lvl>
  </w:abstractNum>
  <w:abstractNum w:abstractNumId="1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9"/>
  </w:num>
  <w:num w:numId="2" w16cid:durableId="1708725246">
    <w:abstractNumId w:val="7"/>
  </w:num>
  <w:num w:numId="3" w16cid:durableId="657735548">
    <w:abstractNumId w:val="3"/>
  </w:num>
  <w:num w:numId="4" w16cid:durableId="79449057">
    <w:abstractNumId w:val="4"/>
  </w:num>
  <w:num w:numId="5" w16cid:durableId="2032753344">
    <w:abstractNumId w:val="1"/>
  </w:num>
  <w:num w:numId="6" w16cid:durableId="969365765">
    <w:abstractNumId w:val="11"/>
  </w:num>
  <w:num w:numId="7" w16cid:durableId="942805412">
    <w:abstractNumId w:val="13"/>
  </w:num>
  <w:num w:numId="8" w16cid:durableId="769424102">
    <w:abstractNumId w:val="6"/>
  </w:num>
  <w:num w:numId="9" w16cid:durableId="299653629">
    <w:abstractNumId w:val="10"/>
  </w:num>
  <w:num w:numId="10" w16cid:durableId="2128427903">
    <w:abstractNumId w:val="2"/>
  </w:num>
  <w:num w:numId="11" w16cid:durableId="1276860862">
    <w:abstractNumId w:val="14"/>
  </w:num>
  <w:num w:numId="12" w16cid:durableId="1510172430">
    <w:abstractNumId w:val="5"/>
  </w:num>
  <w:num w:numId="13" w16cid:durableId="1410889328">
    <w:abstractNumId w:val="12"/>
  </w:num>
  <w:num w:numId="14" w16cid:durableId="1770731567">
    <w:abstractNumId w:val="8"/>
  </w:num>
  <w:num w:numId="15" w16cid:durableId="384791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zMTYyM7UwNLQ0NzdV0lEKTi0uzszPAykwqQUAo2R7NiwAAAA="/>
  </w:docVars>
  <w:rsids>
    <w:rsidRoot w:val="00C8393A"/>
    <w:rsid w:val="00014C7A"/>
    <w:rsid w:val="000363F6"/>
    <w:rsid w:val="000713B8"/>
    <w:rsid w:val="00092A22"/>
    <w:rsid w:val="000939C0"/>
    <w:rsid w:val="000A1BE0"/>
    <w:rsid w:val="000A46DE"/>
    <w:rsid w:val="000C4747"/>
    <w:rsid w:val="000F0904"/>
    <w:rsid w:val="000F6708"/>
    <w:rsid w:val="00103958"/>
    <w:rsid w:val="00113D45"/>
    <w:rsid w:val="00144E3A"/>
    <w:rsid w:val="00145F5B"/>
    <w:rsid w:val="00186304"/>
    <w:rsid w:val="001914ED"/>
    <w:rsid w:val="00192106"/>
    <w:rsid w:val="001924E1"/>
    <w:rsid w:val="001F01D1"/>
    <w:rsid w:val="001F7520"/>
    <w:rsid w:val="0023427A"/>
    <w:rsid w:val="00242DC5"/>
    <w:rsid w:val="00253925"/>
    <w:rsid w:val="002570DB"/>
    <w:rsid w:val="00274ABD"/>
    <w:rsid w:val="002C6DF8"/>
    <w:rsid w:val="00331649"/>
    <w:rsid w:val="00340003"/>
    <w:rsid w:val="00340E58"/>
    <w:rsid w:val="003654C6"/>
    <w:rsid w:val="00370456"/>
    <w:rsid w:val="003A4C45"/>
    <w:rsid w:val="003C5567"/>
    <w:rsid w:val="003D1E03"/>
    <w:rsid w:val="003D6119"/>
    <w:rsid w:val="00400E89"/>
    <w:rsid w:val="0041087B"/>
    <w:rsid w:val="0048537B"/>
    <w:rsid w:val="004B680E"/>
    <w:rsid w:val="004D70BB"/>
    <w:rsid w:val="00521A78"/>
    <w:rsid w:val="00542B42"/>
    <w:rsid w:val="005479A2"/>
    <w:rsid w:val="005571D2"/>
    <w:rsid w:val="00583165"/>
    <w:rsid w:val="005919FB"/>
    <w:rsid w:val="005B2D74"/>
    <w:rsid w:val="005E13F7"/>
    <w:rsid w:val="0065307A"/>
    <w:rsid w:val="006913F3"/>
    <w:rsid w:val="006A323B"/>
    <w:rsid w:val="006B1A61"/>
    <w:rsid w:val="006B6DFC"/>
    <w:rsid w:val="006D145E"/>
    <w:rsid w:val="006F3351"/>
    <w:rsid w:val="006F403A"/>
    <w:rsid w:val="00737891"/>
    <w:rsid w:val="007639BD"/>
    <w:rsid w:val="0076430D"/>
    <w:rsid w:val="00774277"/>
    <w:rsid w:val="00780B3E"/>
    <w:rsid w:val="007946B8"/>
    <w:rsid w:val="007B0B20"/>
    <w:rsid w:val="007C5B45"/>
    <w:rsid w:val="007D5DD8"/>
    <w:rsid w:val="0084168A"/>
    <w:rsid w:val="008623E6"/>
    <w:rsid w:val="00892922"/>
    <w:rsid w:val="00893D37"/>
    <w:rsid w:val="008B0B6C"/>
    <w:rsid w:val="008D0B41"/>
    <w:rsid w:val="008D71D7"/>
    <w:rsid w:val="00935222"/>
    <w:rsid w:val="00984F50"/>
    <w:rsid w:val="00985B82"/>
    <w:rsid w:val="009924C2"/>
    <w:rsid w:val="009C7A58"/>
    <w:rsid w:val="009E3E8C"/>
    <w:rsid w:val="00A26C6F"/>
    <w:rsid w:val="00A83711"/>
    <w:rsid w:val="00AD5FAE"/>
    <w:rsid w:val="00B05364"/>
    <w:rsid w:val="00B0563D"/>
    <w:rsid w:val="00B1372E"/>
    <w:rsid w:val="00B270D0"/>
    <w:rsid w:val="00B5592F"/>
    <w:rsid w:val="00B675EB"/>
    <w:rsid w:val="00B710CA"/>
    <w:rsid w:val="00B7796F"/>
    <w:rsid w:val="00BD3AA5"/>
    <w:rsid w:val="00C17B41"/>
    <w:rsid w:val="00C57769"/>
    <w:rsid w:val="00C8393A"/>
    <w:rsid w:val="00C966B8"/>
    <w:rsid w:val="00CA7D0F"/>
    <w:rsid w:val="00CB0EB8"/>
    <w:rsid w:val="00CB7C28"/>
    <w:rsid w:val="00CC29BF"/>
    <w:rsid w:val="00CC3AE2"/>
    <w:rsid w:val="00CE02A9"/>
    <w:rsid w:val="00CE0DEC"/>
    <w:rsid w:val="00CE1AE6"/>
    <w:rsid w:val="00D16CB5"/>
    <w:rsid w:val="00D463AB"/>
    <w:rsid w:val="00D738B7"/>
    <w:rsid w:val="00D94ECD"/>
    <w:rsid w:val="00DA3141"/>
    <w:rsid w:val="00DD5A00"/>
    <w:rsid w:val="00DF280E"/>
    <w:rsid w:val="00DF7A11"/>
    <w:rsid w:val="00E012AD"/>
    <w:rsid w:val="00E11D8F"/>
    <w:rsid w:val="00E207FD"/>
    <w:rsid w:val="00E35ACF"/>
    <w:rsid w:val="00E901D6"/>
    <w:rsid w:val="00E905E0"/>
    <w:rsid w:val="00EE21DD"/>
    <w:rsid w:val="00F1352D"/>
    <w:rsid w:val="00F6733E"/>
    <w:rsid w:val="00F85FBF"/>
    <w:rsid w:val="00FB3D80"/>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 w:type="character" w:customStyle="1" w:styleId="apple-converted-space">
    <w:name w:val="apple-converted-space"/>
    <w:basedOn w:val="DefaultParagraphFont"/>
    <w:rsid w:val="000363F6"/>
  </w:style>
  <w:style w:type="character" w:styleId="Emphasis">
    <w:name w:val="Emphasis"/>
    <w:basedOn w:val="DefaultParagraphFont"/>
    <w:uiPriority w:val="20"/>
    <w:qFormat/>
    <w:rsid w:val="000363F6"/>
    <w:rPr>
      <w:i/>
      <w:iCs/>
    </w:rPr>
  </w:style>
  <w:style w:type="character" w:customStyle="1" w:styleId="normalchar1">
    <w:name w:val="normal__char1"/>
    <w:basedOn w:val="DefaultParagraphFont"/>
    <w:rsid w:val="000363F6"/>
    <w:rPr>
      <w:rFonts w:ascii="Calibri" w:hAnsi="Calibr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robla@unisa.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15</cp:revision>
  <dcterms:created xsi:type="dcterms:W3CDTF">2023-03-30T09:49:00Z</dcterms:created>
  <dcterms:modified xsi:type="dcterms:W3CDTF">2023-03-30T09:54:00Z</dcterms:modified>
</cp:coreProperties>
</file>