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7D8D" w14:textId="77777777" w:rsidR="00242DC5" w:rsidRPr="00242DC5" w:rsidRDefault="00242DC5" w:rsidP="00242DC5">
      <w:pPr>
        <w:jc w:val="center"/>
        <w:rPr>
          <w:rFonts w:ascii="Arial" w:hAnsi="Arial"/>
          <w:b/>
          <w:sz w:val="24"/>
        </w:rPr>
      </w:pPr>
      <w:r>
        <w:rPr>
          <w:rFonts w:ascii="Arial" w:hAnsi="Arial"/>
          <w:b/>
          <w:sz w:val="24"/>
        </w:rPr>
        <w:t>GRADUATE SCHOOL OF BUSINESS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2544"/>
        <w:gridCol w:w="7431"/>
        <w:gridCol w:w="1598"/>
      </w:tblGrid>
      <w:tr w:rsidR="00D336FD" w:rsidRPr="00D70A8E" w14:paraId="1AA4FEDC" w14:textId="77777777" w:rsidTr="00A262FD">
        <w:trPr>
          <w:tblHeader/>
        </w:trPr>
        <w:tc>
          <w:tcPr>
            <w:tcW w:w="851" w:type="pct"/>
            <w:tcBorders>
              <w:bottom w:val="single" w:sz="4" w:space="0" w:color="auto"/>
            </w:tcBorders>
            <w:shd w:val="clear" w:color="auto" w:fill="D99594" w:themeFill="accent2" w:themeFillTint="99"/>
            <w:vAlign w:val="center"/>
          </w:tcPr>
          <w:p w14:paraId="75EC8567" w14:textId="77777777" w:rsidR="00D336FD" w:rsidRPr="00D70A8E" w:rsidRDefault="00D336FD" w:rsidP="00D336FD">
            <w:pPr>
              <w:spacing w:before="120" w:after="120" w:line="240" w:lineRule="atLeast"/>
              <w:rPr>
                <w:rFonts w:ascii="Arial" w:hAnsi="Arial"/>
                <w:b/>
                <w:sz w:val="20"/>
                <w:szCs w:val="20"/>
                <w:lang w:val="en-GB"/>
              </w:rPr>
            </w:pPr>
            <w:r w:rsidRPr="00D70A8E">
              <w:rPr>
                <w:rFonts w:ascii="Arial" w:hAnsi="Arial"/>
                <w:b/>
                <w:sz w:val="20"/>
                <w:szCs w:val="20"/>
                <w:lang w:val="en-GB"/>
              </w:rPr>
              <w:t>Research Focus Area</w:t>
            </w:r>
          </w:p>
        </w:tc>
        <w:tc>
          <w:tcPr>
            <w:tcW w:w="4149" w:type="pct"/>
            <w:gridSpan w:val="3"/>
            <w:tcBorders>
              <w:bottom w:val="single" w:sz="4" w:space="0" w:color="auto"/>
            </w:tcBorders>
            <w:shd w:val="clear" w:color="auto" w:fill="D99594" w:themeFill="accent2" w:themeFillTint="99"/>
          </w:tcPr>
          <w:p w14:paraId="0DC6B1F0" w14:textId="2B468CFC" w:rsidR="00D336FD" w:rsidRPr="00D70A8E" w:rsidRDefault="00D336FD" w:rsidP="00D336FD">
            <w:pPr>
              <w:spacing w:before="120" w:after="120" w:line="240" w:lineRule="atLeast"/>
              <w:rPr>
                <w:rFonts w:ascii="Arial" w:hAnsi="Arial"/>
                <w:sz w:val="20"/>
                <w:szCs w:val="20"/>
                <w:lang w:val="en-GB"/>
              </w:rPr>
            </w:pPr>
            <w:r w:rsidRPr="00D70A8E">
              <w:rPr>
                <w:rFonts w:ascii="Arial" w:eastAsia="Times New Roman" w:hAnsi="Arial"/>
                <w:sz w:val="20"/>
                <w:szCs w:val="20"/>
              </w:rPr>
              <w:t>African and global economies and Markets</w:t>
            </w:r>
          </w:p>
        </w:tc>
      </w:tr>
      <w:tr w:rsidR="00D336FD" w:rsidRPr="00D70A8E" w14:paraId="129EF564" w14:textId="77777777" w:rsidTr="00A262FD">
        <w:tc>
          <w:tcPr>
            <w:tcW w:w="851" w:type="pct"/>
            <w:tcBorders>
              <w:bottom w:val="single" w:sz="4" w:space="0" w:color="auto"/>
            </w:tcBorders>
            <w:shd w:val="clear" w:color="auto" w:fill="auto"/>
            <w:vAlign w:val="center"/>
          </w:tcPr>
          <w:p w14:paraId="46D1FA04" w14:textId="77777777" w:rsidR="00D336FD" w:rsidRPr="00D70A8E" w:rsidRDefault="00D336FD" w:rsidP="00D336FD">
            <w:pPr>
              <w:spacing w:before="120" w:after="120" w:line="240" w:lineRule="atLeast"/>
              <w:rPr>
                <w:rFonts w:ascii="Arial" w:hAnsi="Arial"/>
                <w:b/>
                <w:sz w:val="20"/>
                <w:szCs w:val="20"/>
                <w:lang w:val="en-GB"/>
              </w:rPr>
            </w:pPr>
            <w:r w:rsidRPr="00D70A8E">
              <w:rPr>
                <w:rFonts w:ascii="Arial" w:hAnsi="Arial"/>
                <w:b/>
                <w:sz w:val="20"/>
                <w:szCs w:val="20"/>
                <w:lang w:val="en-GB"/>
              </w:rPr>
              <w:t>Short description</w:t>
            </w:r>
          </w:p>
        </w:tc>
        <w:tc>
          <w:tcPr>
            <w:tcW w:w="4149" w:type="pct"/>
            <w:gridSpan w:val="3"/>
            <w:tcBorders>
              <w:bottom w:val="single" w:sz="4" w:space="0" w:color="auto"/>
            </w:tcBorders>
            <w:shd w:val="clear" w:color="auto" w:fill="auto"/>
            <w:vAlign w:val="center"/>
          </w:tcPr>
          <w:p w14:paraId="249D208D" w14:textId="77777777" w:rsidR="00294000" w:rsidRPr="00820EDE" w:rsidRDefault="00294000" w:rsidP="00294000">
            <w:pPr>
              <w:spacing w:after="0" w:line="240" w:lineRule="auto"/>
              <w:rPr>
                <w:rFonts w:ascii="Arial" w:eastAsia="Times New Roman" w:hAnsi="Arial"/>
              </w:rPr>
            </w:pPr>
            <w:r w:rsidRPr="00820EDE">
              <w:rPr>
                <w:rFonts w:ascii="Arial" w:eastAsia="Times New Roman" w:hAnsi="Arial"/>
              </w:rPr>
              <w:t>This research area focusses on:</w:t>
            </w:r>
          </w:p>
          <w:p w14:paraId="3AF688EE" w14:textId="77777777" w:rsidR="00294000" w:rsidRPr="00820EDE" w:rsidRDefault="00294000" w:rsidP="00294000">
            <w:pPr>
              <w:pStyle w:val="ListParagraph"/>
              <w:numPr>
                <w:ilvl w:val="0"/>
                <w:numId w:val="13"/>
              </w:numPr>
              <w:spacing w:after="0" w:line="240" w:lineRule="auto"/>
              <w:contextualSpacing w:val="0"/>
              <w:rPr>
                <w:rFonts w:ascii="Arial" w:eastAsia="Times New Roman" w:hAnsi="Arial"/>
              </w:rPr>
            </w:pPr>
            <w:r w:rsidRPr="00820EDE">
              <w:rPr>
                <w:rFonts w:ascii="Arial" w:eastAsia="Times New Roman" w:hAnsi="Arial"/>
                <w:color w:val="000000"/>
              </w:rPr>
              <w:t>Sectoral Economic Analysis</w:t>
            </w:r>
          </w:p>
          <w:p w14:paraId="1EEFE5C9" w14:textId="77777777" w:rsidR="00294000" w:rsidRPr="00820EDE" w:rsidRDefault="00294000" w:rsidP="00294000">
            <w:pPr>
              <w:pStyle w:val="ListParagraph"/>
              <w:numPr>
                <w:ilvl w:val="0"/>
                <w:numId w:val="13"/>
              </w:numPr>
              <w:spacing w:after="0" w:line="240" w:lineRule="auto"/>
              <w:contextualSpacing w:val="0"/>
              <w:rPr>
                <w:rFonts w:ascii="Arial" w:eastAsia="Times New Roman" w:hAnsi="Arial"/>
              </w:rPr>
            </w:pPr>
            <w:r w:rsidRPr="00820EDE">
              <w:rPr>
                <w:rFonts w:ascii="Arial" w:eastAsia="Times New Roman" w:hAnsi="Arial"/>
                <w:color w:val="000000"/>
              </w:rPr>
              <w:t xml:space="preserve">Institutional economics </w:t>
            </w:r>
          </w:p>
          <w:p w14:paraId="744F02E5" w14:textId="77777777" w:rsidR="00294000" w:rsidRPr="00820EDE" w:rsidRDefault="00294000" w:rsidP="00294000">
            <w:pPr>
              <w:pStyle w:val="ListParagraph"/>
              <w:numPr>
                <w:ilvl w:val="0"/>
                <w:numId w:val="13"/>
              </w:numPr>
              <w:spacing w:after="0" w:line="240" w:lineRule="auto"/>
              <w:contextualSpacing w:val="0"/>
              <w:rPr>
                <w:rFonts w:ascii="Arial" w:eastAsia="Times New Roman" w:hAnsi="Arial"/>
              </w:rPr>
            </w:pPr>
            <w:r w:rsidRPr="00820EDE">
              <w:rPr>
                <w:rFonts w:ascii="Arial" w:eastAsia="Times New Roman" w:hAnsi="Arial"/>
                <w:color w:val="000000"/>
              </w:rPr>
              <w:t>Agricultural economic analysis</w:t>
            </w:r>
          </w:p>
          <w:p w14:paraId="6C8D48CD" w14:textId="77777777" w:rsidR="00820EDE" w:rsidRPr="00820EDE" w:rsidRDefault="00294000" w:rsidP="00820EDE">
            <w:pPr>
              <w:pStyle w:val="ListParagraph"/>
              <w:numPr>
                <w:ilvl w:val="0"/>
                <w:numId w:val="13"/>
              </w:numPr>
              <w:spacing w:after="0" w:line="240" w:lineRule="auto"/>
              <w:contextualSpacing w:val="0"/>
              <w:rPr>
                <w:rFonts w:ascii="Arial" w:hAnsi="Arial"/>
                <w:lang w:val="en-GB"/>
              </w:rPr>
            </w:pPr>
            <w:r w:rsidRPr="00820EDE">
              <w:rPr>
                <w:rFonts w:ascii="Arial" w:eastAsia="Times New Roman" w:hAnsi="Arial"/>
                <w:color w:val="000000"/>
              </w:rPr>
              <w:t>Natural resource economics (Water, Land, etc)</w:t>
            </w:r>
          </w:p>
          <w:p w14:paraId="007138DC" w14:textId="5FC6E6B3" w:rsidR="00D336FD" w:rsidRPr="00820EDE" w:rsidRDefault="00294000" w:rsidP="00820EDE">
            <w:pPr>
              <w:pStyle w:val="ListParagraph"/>
              <w:numPr>
                <w:ilvl w:val="0"/>
                <w:numId w:val="13"/>
              </w:numPr>
              <w:spacing w:after="0" w:line="240" w:lineRule="auto"/>
              <w:contextualSpacing w:val="0"/>
              <w:rPr>
                <w:rFonts w:ascii="Arial" w:hAnsi="Arial"/>
                <w:lang w:val="en-GB"/>
              </w:rPr>
            </w:pPr>
            <w:r w:rsidRPr="00820EDE">
              <w:rPr>
                <w:rFonts w:ascii="Arial" w:eastAsia="Times New Roman" w:hAnsi="Arial"/>
                <w:color w:val="000000"/>
              </w:rPr>
              <w:t>Local and regional economic development issues</w:t>
            </w:r>
          </w:p>
        </w:tc>
      </w:tr>
      <w:tr w:rsidR="00D336FD" w:rsidRPr="00D70A8E" w14:paraId="53DB37E8" w14:textId="77777777" w:rsidTr="00242DC5">
        <w:tc>
          <w:tcPr>
            <w:tcW w:w="5000" w:type="pct"/>
            <w:gridSpan w:val="4"/>
            <w:shd w:val="clear" w:color="auto" w:fill="FABF8F" w:themeFill="accent6" w:themeFillTint="99"/>
            <w:vAlign w:val="center"/>
          </w:tcPr>
          <w:p w14:paraId="7738A9E9" w14:textId="77777777" w:rsidR="00D336FD" w:rsidRPr="00D70A8E" w:rsidRDefault="00D336FD" w:rsidP="00D336FD">
            <w:pPr>
              <w:spacing w:before="120" w:after="120" w:line="240" w:lineRule="atLeast"/>
              <w:jc w:val="center"/>
              <w:rPr>
                <w:rFonts w:ascii="Arial" w:hAnsi="Arial"/>
                <w:sz w:val="20"/>
                <w:szCs w:val="20"/>
                <w:lang w:val="en-GB"/>
              </w:rPr>
            </w:pPr>
            <w:r w:rsidRPr="00D70A8E">
              <w:rPr>
                <w:rFonts w:ascii="Arial" w:hAnsi="Arial"/>
                <w:b/>
                <w:sz w:val="20"/>
                <w:szCs w:val="20"/>
                <w:lang w:val="en-GB"/>
              </w:rPr>
              <w:t>Supervision Team</w:t>
            </w:r>
          </w:p>
        </w:tc>
      </w:tr>
      <w:tr w:rsidR="00D336FD" w:rsidRPr="00D70A8E" w14:paraId="143627FB" w14:textId="77777777" w:rsidTr="00D70A8E">
        <w:trPr>
          <w:trHeight w:val="276"/>
        </w:trPr>
        <w:tc>
          <w:tcPr>
            <w:tcW w:w="851" w:type="pct"/>
            <w:shd w:val="clear" w:color="auto" w:fill="auto"/>
            <w:vAlign w:val="center"/>
          </w:tcPr>
          <w:p w14:paraId="1BFCA2DD" w14:textId="77777777" w:rsidR="00D336FD" w:rsidRPr="00D70A8E" w:rsidRDefault="00D336FD" w:rsidP="00D336FD">
            <w:pPr>
              <w:spacing w:before="120" w:after="120" w:line="240" w:lineRule="atLeast"/>
              <w:jc w:val="center"/>
              <w:rPr>
                <w:rFonts w:ascii="Arial" w:hAnsi="Arial"/>
                <w:sz w:val="20"/>
                <w:szCs w:val="20"/>
                <w:lang w:val="en-GB"/>
              </w:rPr>
            </w:pPr>
            <w:r w:rsidRPr="00D70A8E">
              <w:rPr>
                <w:rFonts w:ascii="Arial" w:hAnsi="Arial"/>
                <w:b/>
                <w:sz w:val="20"/>
                <w:szCs w:val="20"/>
                <w:lang w:val="en-GB"/>
              </w:rPr>
              <w:t>Name</w:t>
            </w:r>
          </w:p>
        </w:tc>
        <w:tc>
          <w:tcPr>
            <w:tcW w:w="912" w:type="pct"/>
            <w:shd w:val="clear" w:color="auto" w:fill="auto"/>
            <w:vAlign w:val="center"/>
          </w:tcPr>
          <w:p w14:paraId="4600BB1F" w14:textId="77777777" w:rsidR="00D336FD" w:rsidRPr="00D70A8E" w:rsidRDefault="00D336FD" w:rsidP="00D336FD">
            <w:pPr>
              <w:spacing w:before="120" w:after="120" w:line="240" w:lineRule="atLeast"/>
              <w:jc w:val="center"/>
              <w:rPr>
                <w:rFonts w:ascii="Arial" w:hAnsi="Arial"/>
                <w:sz w:val="20"/>
                <w:szCs w:val="20"/>
                <w:lang w:val="fr-FR"/>
              </w:rPr>
            </w:pPr>
            <w:proofErr w:type="gramStart"/>
            <w:r w:rsidRPr="00D70A8E">
              <w:rPr>
                <w:rFonts w:ascii="Arial" w:hAnsi="Arial"/>
                <w:b/>
                <w:sz w:val="20"/>
                <w:szCs w:val="20"/>
                <w:lang w:val="fr-FR"/>
              </w:rPr>
              <w:t>Email</w:t>
            </w:r>
            <w:proofErr w:type="gramEnd"/>
          </w:p>
        </w:tc>
        <w:tc>
          <w:tcPr>
            <w:tcW w:w="2664" w:type="pct"/>
            <w:shd w:val="clear" w:color="auto" w:fill="auto"/>
            <w:vAlign w:val="center"/>
          </w:tcPr>
          <w:p w14:paraId="25176F00" w14:textId="77777777" w:rsidR="00D336FD" w:rsidRPr="00D70A8E" w:rsidRDefault="00D336FD" w:rsidP="00D336FD">
            <w:pPr>
              <w:spacing w:before="120" w:after="120" w:line="240" w:lineRule="atLeast"/>
              <w:jc w:val="center"/>
              <w:rPr>
                <w:rFonts w:ascii="Arial" w:hAnsi="Arial"/>
                <w:b/>
                <w:bCs/>
                <w:sz w:val="20"/>
                <w:szCs w:val="20"/>
                <w:lang w:val="en-GB"/>
              </w:rPr>
            </w:pPr>
            <w:r w:rsidRPr="00D70A8E">
              <w:rPr>
                <w:rFonts w:ascii="Arial" w:hAnsi="Arial"/>
                <w:b/>
                <w:bCs/>
                <w:sz w:val="20"/>
                <w:szCs w:val="20"/>
                <w:lang w:val="en-GB"/>
              </w:rPr>
              <w:t>Academic Profile</w:t>
            </w:r>
          </w:p>
        </w:tc>
        <w:tc>
          <w:tcPr>
            <w:tcW w:w="573" w:type="pct"/>
            <w:shd w:val="clear" w:color="auto" w:fill="auto"/>
            <w:vAlign w:val="center"/>
          </w:tcPr>
          <w:p w14:paraId="0F0A2B92" w14:textId="77777777" w:rsidR="00D336FD" w:rsidRPr="00D70A8E" w:rsidRDefault="00D336FD" w:rsidP="00D336FD">
            <w:pPr>
              <w:spacing w:before="120" w:after="120" w:line="240" w:lineRule="atLeast"/>
              <w:jc w:val="center"/>
              <w:rPr>
                <w:rFonts w:ascii="Arial" w:hAnsi="Arial"/>
                <w:b/>
                <w:sz w:val="20"/>
                <w:szCs w:val="20"/>
                <w:lang w:val="en-GB"/>
              </w:rPr>
            </w:pPr>
            <w:r w:rsidRPr="00D70A8E">
              <w:rPr>
                <w:rFonts w:ascii="Arial" w:hAnsi="Arial"/>
                <w:b/>
                <w:sz w:val="20"/>
                <w:szCs w:val="20"/>
                <w:lang w:val="en-GB"/>
              </w:rPr>
              <w:t>Capacity</w:t>
            </w:r>
          </w:p>
        </w:tc>
      </w:tr>
      <w:tr w:rsidR="00D70A8E" w:rsidRPr="00D70A8E" w14:paraId="1B5E088E" w14:textId="77777777" w:rsidTr="00D70A8E">
        <w:trPr>
          <w:trHeight w:val="276"/>
        </w:trPr>
        <w:tc>
          <w:tcPr>
            <w:tcW w:w="851" w:type="pct"/>
            <w:shd w:val="clear" w:color="auto" w:fill="auto"/>
            <w:vAlign w:val="center"/>
          </w:tcPr>
          <w:p w14:paraId="7CA8748A" w14:textId="7C9C1311" w:rsidR="00D70A8E" w:rsidRPr="00D70A8E" w:rsidRDefault="00D70A8E" w:rsidP="00D70A8E">
            <w:pPr>
              <w:spacing w:before="120" w:after="120" w:line="240" w:lineRule="atLeast"/>
              <w:rPr>
                <w:rFonts w:ascii="Arial" w:hAnsi="Arial"/>
                <w:sz w:val="20"/>
                <w:szCs w:val="20"/>
                <w:lang w:val="en-GB"/>
              </w:rPr>
            </w:pPr>
            <w:r w:rsidRPr="00D70A8E">
              <w:rPr>
                <w:rFonts w:ascii="Arial" w:hAnsi="Arial"/>
                <w:sz w:val="20"/>
                <w:szCs w:val="20"/>
              </w:rPr>
              <w:t>Dr B Muchara</w:t>
            </w:r>
          </w:p>
        </w:tc>
        <w:tc>
          <w:tcPr>
            <w:tcW w:w="912" w:type="pct"/>
            <w:shd w:val="clear" w:color="auto" w:fill="auto"/>
            <w:vAlign w:val="center"/>
          </w:tcPr>
          <w:p w14:paraId="658BC05A" w14:textId="1CE96141" w:rsidR="00D70A8E" w:rsidRPr="00D70A8E" w:rsidRDefault="008D26E0" w:rsidP="00D70A8E">
            <w:pPr>
              <w:spacing w:before="120" w:after="120" w:line="240" w:lineRule="atLeast"/>
              <w:rPr>
                <w:rFonts w:ascii="Arial" w:hAnsi="Arial"/>
                <w:sz w:val="20"/>
                <w:szCs w:val="20"/>
                <w:lang w:val="fr-FR"/>
              </w:rPr>
            </w:pPr>
            <w:hyperlink r:id="rId7" w:history="1">
              <w:r w:rsidR="00D70A8E" w:rsidRPr="00D70A8E">
                <w:rPr>
                  <w:rFonts w:ascii="Arial" w:hAnsi="Arial"/>
                  <w:sz w:val="20"/>
                  <w:szCs w:val="20"/>
                </w:rPr>
                <w:t>muchab@unisa.ac.za</w:t>
              </w:r>
            </w:hyperlink>
          </w:p>
        </w:tc>
        <w:tc>
          <w:tcPr>
            <w:tcW w:w="2664" w:type="pct"/>
            <w:shd w:val="clear" w:color="auto" w:fill="auto"/>
            <w:vAlign w:val="center"/>
          </w:tcPr>
          <w:p w14:paraId="5897D448" w14:textId="77777777" w:rsidR="00D70A8E" w:rsidRPr="00D70A8E" w:rsidRDefault="00D70A8E" w:rsidP="00D70A8E">
            <w:pPr>
              <w:spacing w:before="120" w:after="120" w:line="240" w:lineRule="atLeast"/>
              <w:jc w:val="both"/>
              <w:rPr>
                <w:rFonts w:ascii="Arial" w:hAnsi="Arial"/>
                <w:sz w:val="20"/>
                <w:szCs w:val="20"/>
                <w:lang w:val="en-GB"/>
              </w:rPr>
            </w:pPr>
            <w:r w:rsidRPr="00D70A8E">
              <w:rPr>
                <w:rFonts w:ascii="Arial" w:hAnsi="Arial"/>
                <w:sz w:val="20"/>
                <w:szCs w:val="20"/>
                <w:lang w:val="en-GB"/>
              </w:rPr>
              <w:t>Binganidzo Muchara is a senior lecturer in managerial economics. He holds a PhD in Agricultural Economics from the University of KwaZulu-Natal. He has a strong research interest in sectoral analysis including agribusiness, production economics, cost-benefit analysis, environmental and natural resources economics (land and water). He has published papers on the economics of land and water resources, applied microeconomics using firm-level data and the application of economics in managerial decision making.</w:t>
            </w:r>
          </w:p>
          <w:p w14:paraId="3D5F1E07" w14:textId="53B7B82E" w:rsidR="00D70A8E" w:rsidRPr="00D70A8E" w:rsidRDefault="00D70A8E" w:rsidP="00D70A8E">
            <w:pPr>
              <w:spacing w:before="120" w:after="120" w:line="240" w:lineRule="atLeast"/>
              <w:jc w:val="both"/>
              <w:rPr>
                <w:rFonts w:ascii="Arial" w:hAnsi="Arial"/>
                <w:bCs/>
                <w:sz w:val="20"/>
                <w:szCs w:val="20"/>
                <w:lang w:val="en-GB"/>
              </w:rPr>
            </w:pPr>
            <w:r w:rsidRPr="00D70A8E">
              <w:rPr>
                <w:rFonts w:ascii="Arial" w:hAnsi="Arial"/>
                <w:sz w:val="20"/>
                <w:szCs w:val="20"/>
              </w:rPr>
              <w:t>Econometrics: Intermediate.</w:t>
            </w:r>
          </w:p>
        </w:tc>
        <w:tc>
          <w:tcPr>
            <w:tcW w:w="573" w:type="pct"/>
            <w:shd w:val="clear" w:color="auto" w:fill="auto"/>
            <w:vAlign w:val="center"/>
          </w:tcPr>
          <w:p w14:paraId="49D8C082" w14:textId="1FC641A7" w:rsidR="00D70A8E" w:rsidRPr="00D70A8E" w:rsidRDefault="00D70A8E" w:rsidP="00D70A8E">
            <w:pPr>
              <w:spacing w:before="120" w:after="120" w:line="240" w:lineRule="atLeast"/>
              <w:rPr>
                <w:rFonts w:ascii="Arial" w:hAnsi="Arial"/>
                <w:bCs/>
                <w:sz w:val="20"/>
                <w:szCs w:val="20"/>
                <w:lang w:val="en-GB"/>
              </w:rPr>
            </w:pPr>
            <w:r w:rsidRPr="00D70A8E">
              <w:rPr>
                <w:rFonts w:ascii="Arial" w:hAnsi="Arial"/>
                <w:bCs/>
                <w:sz w:val="20"/>
                <w:szCs w:val="20"/>
                <w:lang w:val="en-GB"/>
              </w:rPr>
              <w:t>2 DBL</w:t>
            </w:r>
          </w:p>
        </w:tc>
      </w:tr>
      <w:tr w:rsidR="00D70A8E" w:rsidRPr="00D70A8E" w14:paraId="347E1895" w14:textId="77777777" w:rsidTr="00D70A8E">
        <w:trPr>
          <w:trHeight w:val="276"/>
        </w:trPr>
        <w:tc>
          <w:tcPr>
            <w:tcW w:w="851" w:type="pct"/>
            <w:shd w:val="clear" w:color="auto" w:fill="auto"/>
            <w:vAlign w:val="center"/>
          </w:tcPr>
          <w:p w14:paraId="017AF473" w14:textId="0A94710F" w:rsidR="00D70A8E" w:rsidRPr="00D70A8E" w:rsidRDefault="00D70A8E" w:rsidP="00D70A8E">
            <w:pPr>
              <w:spacing w:before="120" w:after="120" w:line="240" w:lineRule="atLeast"/>
              <w:rPr>
                <w:rFonts w:ascii="Arial" w:hAnsi="Arial"/>
                <w:sz w:val="20"/>
                <w:szCs w:val="20"/>
                <w:lang w:val="en-GB"/>
              </w:rPr>
            </w:pPr>
            <w:r w:rsidRPr="00D70A8E">
              <w:rPr>
                <w:rFonts w:ascii="Arial" w:hAnsi="Arial"/>
                <w:sz w:val="20"/>
                <w:szCs w:val="20"/>
              </w:rPr>
              <w:t>Prof MH Molele</w:t>
            </w:r>
          </w:p>
        </w:tc>
        <w:tc>
          <w:tcPr>
            <w:tcW w:w="912" w:type="pct"/>
            <w:shd w:val="clear" w:color="auto" w:fill="auto"/>
            <w:vAlign w:val="center"/>
          </w:tcPr>
          <w:p w14:paraId="6500907B" w14:textId="4044C82A" w:rsidR="00D70A8E" w:rsidRPr="00D70A8E" w:rsidRDefault="008D26E0" w:rsidP="00D70A8E">
            <w:pPr>
              <w:spacing w:before="120" w:after="120" w:line="240" w:lineRule="atLeast"/>
              <w:rPr>
                <w:rFonts w:ascii="Arial" w:hAnsi="Arial"/>
                <w:sz w:val="20"/>
                <w:szCs w:val="20"/>
                <w:lang w:val="fr-FR"/>
              </w:rPr>
            </w:pPr>
            <w:hyperlink r:id="rId8" w:history="1">
              <w:r w:rsidR="00D70A8E" w:rsidRPr="00D70A8E">
                <w:rPr>
                  <w:rStyle w:val="Hyperlink"/>
                  <w:rFonts w:ascii="Arial" w:hAnsi="Arial"/>
                  <w:sz w:val="20"/>
                  <w:szCs w:val="20"/>
                </w:rPr>
                <w:t>molelmh@unisa.ac.za</w:t>
              </w:r>
            </w:hyperlink>
          </w:p>
        </w:tc>
        <w:tc>
          <w:tcPr>
            <w:tcW w:w="2664" w:type="pct"/>
            <w:shd w:val="clear" w:color="auto" w:fill="auto"/>
            <w:vAlign w:val="center"/>
          </w:tcPr>
          <w:p w14:paraId="05B90F7A" w14:textId="1F0D59FE" w:rsidR="00D70A8E" w:rsidRPr="00D70A8E" w:rsidRDefault="00D70A8E" w:rsidP="00D70A8E">
            <w:pPr>
              <w:spacing w:before="120" w:after="120" w:line="240" w:lineRule="atLeast"/>
              <w:jc w:val="both"/>
              <w:rPr>
                <w:rFonts w:ascii="Arial" w:hAnsi="Arial"/>
                <w:sz w:val="20"/>
                <w:szCs w:val="20"/>
                <w:lang w:val="en-US"/>
              </w:rPr>
            </w:pPr>
            <w:r w:rsidRPr="00D70A8E">
              <w:rPr>
                <w:rFonts w:ascii="Arial" w:hAnsi="Arial"/>
                <w:sz w:val="20"/>
                <w:szCs w:val="20"/>
                <w:lang w:val="en-US"/>
              </w:rPr>
              <w:t xml:space="preserve">Qualifications: PhD (University of Cape Town); MBA (Wits University); </w:t>
            </w:r>
            <w:proofErr w:type="spellStart"/>
            <w:r w:rsidRPr="00D70A8E">
              <w:rPr>
                <w:rFonts w:ascii="Arial" w:hAnsi="Arial"/>
                <w:sz w:val="20"/>
                <w:szCs w:val="20"/>
                <w:lang w:val="en-US"/>
              </w:rPr>
              <w:t>MCom</w:t>
            </w:r>
            <w:proofErr w:type="spellEnd"/>
            <w:r w:rsidRPr="00D70A8E">
              <w:rPr>
                <w:rFonts w:ascii="Arial" w:hAnsi="Arial"/>
                <w:sz w:val="20"/>
                <w:szCs w:val="20"/>
                <w:lang w:val="en-US"/>
              </w:rPr>
              <w:t xml:space="preserve"> Economics (UKZN); BCom Hons Econometrics (University of Johannesburg); BCom Economics (University of Johannesburg).</w:t>
            </w:r>
          </w:p>
          <w:p w14:paraId="61B39B12" w14:textId="27936761" w:rsidR="00D70A8E" w:rsidRPr="00D70A8E" w:rsidRDefault="00D70A8E" w:rsidP="00D70A8E">
            <w:pPr>
              <w:spacing w:before="120" w:after="120" w:line="240" w:lineRule="atLeast"/>
              <w:jc w:val="both"/>
              <w:rPr>
                <w:rFonts w:ascii="Arial" w:hAnsi="Arial"/>
                <w:b/>
                <w:bCs/>
                <w:sz w:val="20"/>
                <w:szCs w:val="20"/>
                <w:lang w:val="en-GB"/>
              </w:rPr>
            </w:pPr>
            <w:r w:rsidRPr="00D70A8E">
              <w:rPr>
                <w:rFonts w:ascii="Arial" w:hAnsi="Arial"/>
                <w:sz w:val="20"/>
                <w:szCs w:val="20"/>
                <w:lang w:val="en-US"/>
              </w:rPr>
              <w:t xml:space="preserve">Prof Molele is an Associate Professor of Global Business and. His career spans a period of 19 years, of which 12 years have been in senior management roles covering areas such as portfolio modelling, economic regulation, macroeconomic analysis, investment analysis, </w:t>
            </w:r>
            <w:proofErr w:type="spellStart"/>
            <w:r w:rsidRPr="00D70A8E">
              <w:rPr>
                <w:rFonts w:ascii="Arial" w:hAnsi="Arial"/>
                <w:sz w:val="20"/>
                <w:szCs w:val="20"/>
                <w:lang w:val="en-US"/>
              </w:rPr>
              <w:t>programme</w:t>
            </w:r>
            <w:proofErr w:type="spellEnd"/>
            <w:r w:rsidRPr="00D70A8E">
              <w:rPr>
                <w:rFonts w:ascii="Arial" w:hAnsi="Arial"/>
                <w:sz w:val="20"/>
                <w:szCs w:val="20"/>
                <w:lang w:val="en-US"/>
              </w:rPr>
              <w:t xml:space="preserve"> management, and corporate strategy. He is a member of the Economic Society of South Africa (ESSA), and the Institute of Directors in South Africa (IoDSA). His primary areas of interest are in the fields of Applied financial econometrics, Asset pricing, Corporate Finance, and International Finance</w:t>
            </w:r>
          </w:p>
        </w:tc>
        <w:tc>
          <w:tcPr>
            <w:tcW w:w="573" w:type="pct"/>
            <w:shd w:val="clear" w:color="auto" w:fill="auto"/>
            <w:vAlign w:val="center"/>
          </w:tcPr>
          <w:p w14:paraId="4250E56B" w14:textId="64F14B1B" w:rsidR="00D70A8E" w:rsidRPr="00D70A8E" w:rsidRDefault="00D70A8E" w:rsidP="00D70A8E">
            <w:pPr>
              <w:spacing w:before="120" w:after="120" w:line="240" w:lineRule="atLeast"/>
              <w:rPr>
                <w:rFonts w:ascii="Arial" w:hAnsi="Arial"/>
                <w:b/>
                <w:sz w:val="20"/>
                <w:szCs w:val="20"/>
                <w:lang w:val="en-GB"/>
              </w:rPr>
            </w:pPr>
            <w:r w:rsidRPr="00D70A8E">
              <w:rPr>
                <w:rFonts w:ascii="Arial" w:hAnsi="Arial"/>
                <w:bCs/>
                <w:sz w:val="20"/>
                <w:szCs w:val="20"/>
                <w:lang w:val="en-GB"/>
              </w:rPr>
              <w:t>2 DBL</w:t>
            </w:r>
          </w:p>
        </w:tc>
      </w:tr>
      <w:tr w:rsidR="00D70A8E" w:rsidRPr="00D70A8E" w14:paraId="0A38D96B" w14:textId="77777777" w:rsidTr="00D70A8E">
        <w:trPr>
          <w:trHeight w:val="439"/>
        </w:trPr>
        <w:tc>
          <w:tcPr>
            <w:tcW w:w="851" w:type="pct"/>
            <w:shd w:val="clear" w:color="auto" w:fill="auto"/>
            <w:vAlign w:val="center"/>
          </w:tcPr>
          <w:p w14:paraId="6481D662" w14:textId="7BC205EA" w:rsidR="00D70A8E" w:rsidRPr="00D70A8E" w:rsidRDefault="00D70A8E" w:rsidP="00D70A8E">
            <w:pPr>
              <w:spacing w:before="120" w:after="120" w:line="240" w:lineRule="atLeast"/>
              <w:rPr>
                <w:rFonts w:ascii="Arial" w:hAnsi="Arial"/>
                <w:sz w:val="20"/>
                <w:szCs w:val="20"/>
                <w:lang w:val="en-GB"/>
              </w:rPr>
            </w:pPr>
            <w:proofErr w:type="spellStart"/>
            <w:r w:rsidRPr="00D70A8E">
              <w:rPr>
                <w:rFonts w:ascii="Arial" w:hAnsi="Arial"/>
                <w:sz w:val="20"/>
                <w:szCs w:val="20"/>
              </w:rPr>
              <w:t>Dr.</w:t>
            </w:r>
            <w:proofErr w:type="spellEnd"/>
            <w:r w:rsidRPr="00D70A8E">
              <w:rPr>
                <w:rFonts w:ascii="Arial" w:hAnsi="Arial"/>
                <w:sz w:val="20"/>
                <w:szCs w:val="20"/>
              </w:rPr>
              <w:t xml:space="preserve"> S. Nyasha</w:t>
            </w:r>
          </w:p>
        </w:tc>
        <w:tc>
          <w:tcPr>
            <w:tcW w:w="912" w:type="pct"/>
            <w:shd w:val="clear" w:color="auto" w:fill="auto"/>
            <w:vAlign w:val="center"/>
          </w:tcPr>
          <w:p w14:paraId="640A47AA" w14:textId="29BFCD06" w:rsidR="00D70A8E" w:rsidRPr="00D70A8E" w:rsidRDefault="008D26E0" w:rsidP="00D70A8E">
            <w:pPr>
              <w:spacing w:before="120" w:after="120" w:line="240" w:lineRule="atLeast"/>
              <w:rPr>
                <w:rFonts w:ascii="Arial" w:hAnsi="Arial"/>
                <w:sz w:val="20"/>
                <w:szCs w:val="20"/>
                <w:lang w:val="fr-FR"/>
              </w:rPr>
            </w:pPr>
            <w:hyperlink r:id="rId9" w:history="1">
              <w:r w:rsidR="00D70A8E" w:rsidRPr="00D70A8E">
                <w:rPr>
                  <w:rFonts w:ascii="Arial" w:hAnsi="Arial"/>
                  <w:sz w:val="20"/>
                  <w:szCs w:val="20"/>
                </w:rPr>
                <w:t>sheillanyasha@gmail.com</w:t>
              </w:r>
            </w:hyperlink>
            <w:r w:rsidR="00D70A8E" w:rsidRPr="00D70A8E">
              <w:rPr>
                <w:rFonts w:ascii="Arial" w:hAnsi="Arial"/>
                <w:sz w:val="20"/>
                <w:szCs w:val="20"/>
              </w:rPr>
              <w:t xml:space="preserve"> </w:t>
            </w:r>
          </w:p>
        </w:tc>
        <w:tc>
          <w:tcPr>
            <w:tcW w:w="2664" w:type="pct"/>
            <w:shd w:val="clear" w:color="auto" w:fill="auto"/>
            <w:vAlign w:val="center"/>
          </w:tcPr>
          <w:p w14:paraId="5CF1C695" w14:textId="77777777" w:rsidR="00D70A8E" w:rsidRPr="00D70A8E" w:rsidRDefault="00D70A8E" w:rsidP="00D70A8E">
            <w:pPr>
              <w:spacing w:before="120" w:after="120" w:line="240" w:lineRule="atLeast"/>
              <w:jc w:val="both"/>
              <w:rPr>
                <w:rFonts w:ascii="Arial" w:hAnsi="Arial"/>
                <w:sz w:val="20"/>
                <w:szCs w:val="20"/>
              </w:rPr>
            </w:pPr>
            <w:proofErr w:type="spellStart"/>
            <w:r w:rsidRPr="00D70A8E">
              <w:rPr>
                <w:rFonts w:ascii="Arial" w:hAnsi="Arial"/>
                <w:sz w:val="20"/>
                <w:szCs w:val="20"/>
                <w:lang w:val="en-GB"/>
              </w:rPr>
              <w:t>Dr.</w:t>
            </w:r>
            <w:proofErr w:type="spellEnd"/>
            <w:r w:rsidRPr="00D70A8E">
              <w:rPr>
                <w:rFonts w:ascii="Arial" w:hAnsi="Arial"/>
                <w:sz w:val="20"/>
                <w:szCs w:val="20"/>
                <w:lang w:val="en-GB"/>
              </w:rPr>
              <w:t xml:space="preserve"> Nyasha holds a DCOM (Economics) degree from University of South Africa. Her broad area of research is in Development Economics, Macroeconomics, Monetary </w:t>
            </w:r>
            <w:proofErr w:type="gramStart"/>
            <w:r w:rsidRPr="00D70A8E">
              <w:rPr>
                <w:rFonts w:ascii="Arial" w:hAnsi="Arial"/>
                <w:sz w:val="20"/>
                <w:szCs w:val="20"/>
                <w:lang w:val="en-GB"/>
              </w:rPr>
              <w:t>Economics</w:t>
            </w:r>
            <w:proofErr w:type="gramEnd"/>
            <w:r w:rsidRPr="00D70A8E">
              <w:rPr>
                <w:rFonts w:ascii="Arial" w:hAnsi="Arial"/>
                <w:sz w:val="20"/>
                <w:szCs w:val="20"/>
                <w:lang w:val="en-GB"/>
              </w:rPr>
              <w:t xml:space="preserve"> and International Economics. Over the years, </w:t>
            </w:r>
            <w:proofErr w:type="spellStart"/>
            <w:r w:rsidRPr="00D70A8E">
              <w:rPr>
                <w:rFonts w:ascii="Arial" w:hAnsi="Arial"/>
                <w:sz w:val="20"/>
                <w:szCs w:val="20"/>
                <w:lang w:val="en-GB"/>
              </w:rPr>
              <w:t>Dr.</w:t>
            </w:r>
            <w:proofErr w:type="spellEnd"/>
            <w:r w:rsidRPr="00D70A8E">
              <w:rPr>
                <w:rFonts w:ascii="Arial" w:hAnsi="Arial"/>
                <w:sz w:val="20"/>
                <w:szCs w:val="20"/>
                <w:lang w:val="en-GB"/>
              </w:rPr>
              <w:t xml:space="preserve"> Nyasha has published a number of papers on various macroeconomic aspects – including economic growth, financial development, energy consumption, </w:t>
            </w:r>
            <w:proofErr w:type="gramStart"/>
            <w:r w:rsidRPr="00D70A8E">
              <w:rPr>
                <w:rFonts w:ascii="Arial" w:hAnsi="Arial"/>
                <w:sz w:val="20"/>
                <w:szCs w:val="20"/>
                <w:lang w:val="en-GB"/>
              </w:rPr>
              <w:t>poverty</w:t>
            </w:r>
            <w:proofErr w:type="gramEnd"/>
            <w:r w:rsidRPr="00D70A8E">
              <w:rPr>
                <w:rFonts w:ascii="Arial" w:hAnsi="Arial"/>
                <w:sz w:val="20"/>
                <w:szCs w:val="20"/>
                <w:lang w:val="en-GB"/>
              </w:rPr>
              <w:t xml:space="preserve"> and tourism. She is among the top 12.5% authors in Africa, all publications years.</w:t>
            </w:r>
          </w:p>
          <w:p w14:paraId="425C33DF" w14:textId="77777777" w:rsidR="00D70A8E" w:rsidRPr="00D70A8E" w:rsidRDefault="00D70A8E" w:rsidP="00D70A8E">
            <w:pPr>
              <w:spacing w:before="120" w:after="120" w:line="240" w:lineRule="atLeast"/>
              <w:jc w:val="both"/>
              <w:rPr>
                <w:rFonts w:ascii="Arial" w:hAnsi="Arial"/>
                <w:sz w:val="20"/>
                <w:szCs w:val="20"/>
              </w:rPr>
            </w:pPr>
            <w:r w:rsidRPr="00D70A8E">
              <w:rPr>
                <w:rFonts w:ascii="Arial" w:hAnsi="Arial"/>
                <w:sz w:val="20"/>
                <w:szCs w:val="20"/>
                <w:lang w:val="en-GB"/>
              </w:rPr>
              <w:t>Supervision: Quantitative (Time-series econometrics); Case Studies</w:t>
            </w:r>
          </w:p>
          <w:p w14:paraId="796C2B55" w14:textId="663EC182" w:rsidR="00D70A8E" w:rsidRPr="00D70A8E" w:rsidRDefault="00D70A8E" w:rsidP="00D70A8E">
            <w:pPr>
              <w:spacing w:before="120" w:after="120" w:line="240" w:lineRule="atLeast"/>
              <w:jc w:val="both"/>
              <w:rPr>
                <w:rFonts w:ascii="Arial" w:hAnsi="Arial"/>
                <w:b/>
                <w:bCs/>
                <w:sz w:val="20"/>
                <w:szCs w:val="20"/>
                <w:lang w:val="en-GB"/>
              </w:rPr>
            </w:pPr>
            <w:r w:rsidRPr="00D70A8E">
              <w:rPr>
                <w:rFonts w:ascii="Arial" w:hAnsi="Arial"/>
                <w:sz w:val="20"/>
                <w:szCs w:val="20"/>
              </w:rPr>
              <w:t>Econometrics: Advanced</w:t>
            </w:r>
          </w:p>
        </w:tc>
        <w:tc>
          <w:tcPr>
            <w:tcW w:w="573" w:type="pct"/>
            <w:shd w:val="clear" w:color="auto" w:fill="auto"/>
            <w:vAlign w:val="center"/>
          </w:tcPr>
          <w:p w14:paraId="45C74F45" w14:textId="17DB3BE1" w:rsidR="00D70A8E" w:rsidRPr="00D70A8E" w:rsidRDefault="00D70A8E" w:rsidP="00D70A8E">
            <w:pPr>
              <w:spacing w:before="120" w:after="120" w:line="240" w:lineRule="atLeast"/>
              <w:rPr>
                <w:rFonts w:ascii="Arial" w:hAnsi="Arial"/>
                <w:b/>
                <w:sz w:val="20"/>
                <w:szCs w:val="20"/>
                <w:lang w:val="en-GB"/>
              </w:rPr>
            </w:pPr>
            <w:r w:rsidRPr="00D70A8E">
              <w:rPr>
                <w:rFonts w:ascii="Arial" w:hAnsi="Arial"/>
                <w:bCs/>
                <w:sz w:val="20"/>
                <w:szCs w:val="20"/>
                <w:lang w:val="en-GB"/>
              </w:rPr>
              <w:t>2 DBL</w:t>
            </w:r>
          </w:p>
        </w:tc>
      </w:tr>
      <w:tr w:rsidR="00D70A8E" w:rsidRPr="00D70A8E" w14:paraId="75A334B9" w14:textId="77777777" w:rsidTr="00242DC5">
        <w:trPr>
          <w:trHeight w:val="276"/>
        </w:trPr>
        <w:tc>
          <w:tcPr>
            <w:tcW w:w="5000" w:type="pct"/>
            <w:gridSpan w:val="4"/>
            <w:shd w:val="clear" w:color="auto" w:fill="FABF8F" w:themeFill="accent6" w:themeFillTint="99"/>
            <w:vAlign w:val="center"/>
          </w:tcPr>
          <w:p w14:paraId="542A4B9A" w14:textId="77777777" w:rsidR="00D70A8E" w:rsidRPr="00D70A8E" w:rsidRDefault="00D70A8E" w:rsidP="00D70A8E">
            <w:pPr>
              <w:pStyle w:val="ListParagraph"/>
              <w:spacing w:before="120" w:after="120" w:line="240" w:lineRule="atLeast"/>
              <w:ind w:left="0"/>
              <w:jc w:val="center"/>
              <w:rPr>
                <w:rFonts w:ascii="Arial" w:hAnsi="Arial"/>
                <w:sz w:val="20"/>
                <w:szCs w:val="20"/>
                <w:lang w:val="en-GB"/>
              </w:rPr>
            </w:pPr>
            <w:r w:rsidRPr="00D70A8E">
              <w:rPr>
                <w:rFonts w:ascii="Arial" w:hAnsi="Arial"/>
                <w:b/>
                <w:bCs/>
                <w:sz w:val="20"/>
                <w:szCs w:val="20"/>
                <w:lang w:val="en-GB"/>
              </w:rPr>
              <w:t>Reading: Subject Field</w:t>
            </w:r>
          </w:p>
        </w:tc>
      </w:tr>
      <w:tr w:rsidR="00D70A8E" w:rsidRPr="00D70A8E" w14:paraId="05227ABF" w14:textId="77777777" w:rsidTr="006913F3">
        <w:trPr>
          <w:trHeight w:val="276"/>
        </w:trPr>
        <w:tc>
          <w:tcPr>
            <w:tcW w:w="5000" w:type="pct"/>
            <w:gridSpan w:val="4"/>
            <w:tcBorders>
              <w:bottom w:val="single" w:sz="4" w:space="0" w:color="auto"/>
            </w:tcBorders>
            <w:shd w:val="clear" w:color="auto" w:fill="auto"/>
            <w:vAlign w:val="center"/>
          </w:tcPr>
          <w:p w14:paraId="79554C08" w14:textId="77777777" w:rsidR="00437B75" w:rsidRPr="00B6152D" w:rsidRDefault="00437B75" w:rsidP="00437B75">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r w:rsidRPr="00B6152D">
              <w:rPr>
                <w:rFonts w:ascii="Arial" w:hAnsi="Arial"/>
                <w:sz w:val="20"/>
                <w:szCs w:val="20"/>
              </w:rPr>
              <w:t xml:space="preserve">Yang, L.-R., Huang, C.-F., Wu, K.-S., 2010. The association among project manager's leadership style, </w:t>
            </w:r>
            <w:proofErr w:type="gramStart"/>
            <w:r w:rsidRPr="00B6152D">
              <w:rPr>
                <w:rFonts w:ascii="Arial" w:hAnsi="Arial"/>
                <w:sz w:val="20"/>
                <w:szCs w:val="20"/>
              </w:rPr>
              <w:t>teamwork</w:t>
            </w:r>
            <w:proofErr w:type="gramEnd"/>
            <w:r w:rsidRPr="00B6152D">
              <w:rPr>
                <w:rFonts w:ascii="Arial" w:hAnsi="Arial"/>
                <w:sz w:val="20"/>
                <w:szCs w:val="20"/>
              </w:rPr>
              <w:t xml:space="preserve"> and project success. </w:t>
            </w:r>
            <w:r w:rsidRPr="00B6152D">
              <w:rPr>
                <w:rFonts w:ascii="Arial" w:hAnsi="Arial"/>
                <w:i/>
                <w:sz w:val="20"/>
                <w:szCs w:val="20"/>
              </w:rPr>
              <w:t>International Journal of Project Management</w:t>
            </w:r>
            <w:r w:rsidRPr="00B6152D">
              <w:rPr>
                <w:rFonts w:ascii="Arial" w:hAnsi="Arial"/>
                <w:sz w:val="20"/>
                <w:szCs w:val="20"/>
              </w:rPr>
              <w:t xml:space="preserve"> 29 (3), 258–267.</w:t>
            </w:r>
          </w:p>
          <w:p w14:paraId="5852CC69" w14:textId="77777777" w:rsidR="00437B75" w:rsidRPr="00B6152D" w:rsidRDefault="00437B75" w:rsidP="00437B75">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r w:rsidRPr="00B6152D">
              <w:rPr>
                <w:rFonts w:ascii="Arial" w:hAnsi="Arial"/>
                <w:sz w:val="20"/>
                <w:szCs w:val="20"/>
              </w:rPr>
              <w:t xml:space="preserve">Ahmed, R. &amp; Mohamad, A.N., (2016). Exploring the Relationship Between Multi-Dimensional Top Management Support and Project Success: An International Study, </w:t>
            </w:r>
            <w:r w:rsidRPr="00B6152D">
              <w:rPr>
                <w:rFonts w:ascii="Arial" w:hAnsi="Arial"/>
                <w:i/>
                <w:sz w:val="20"/>
                <w:szCs w:val="20"/>
              </w:rPr>
              <w:t>Engineering Management Journal</w:t>
            </w:r>
            <w:r w:rsidRPr="00B6152D">
              <w:rPr>
                <w:rFonts w:ascii="Arial" w:hAnsi="Arial"/>
                <w:sz w:val="20"/>
                <w:szCs w:val="20"/>
              </w:rPr>
              <w:t>, 28 (1), 54-67</w:t>
            </w:r>
          </w:p>
          <w:p w14:paraId="7B78BB92" w14:textId="77777777" w:rsidR="00437B75" w:rsidRPr="00B6152D" w:rsidRDefault="00437B75" w:rsidP="00437B75">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r w:rsidRPr="00B6152D">
              <w:rPr>
                <w:rFonts w:ascii="Arial" w:hAnsi="Arial"/>
                <w:sz w:val="20"/>
                <w:szCs w:val="20"/>
              </w:rPr>
              <w:t xml:space="preserve">Nixon, P.; Harrington, M.; Parker, D. 2012. Leadership performance is significant to project success or failure: a critical analysis, </w:t>
            </w:r>
            <w:r w:rsidRPr="00B6152D">
              <w:rPr>
                <w:rFonts w:ascii="Arial" w:hAnsi="Arial"/>
                <w:i/>
                <w:sz w:val="20"/>
                <w:szCs w:val="20"/>
              </w:rPr>
              <w:t>International Journal of Productivity and Performance Management</w:t>
            </w:r>
            <w:r w:rsidRPr="00B6152D">
              <w:rPr>
                <w:rFonts w:ascii="Arial" w:hAnsi="Arial"/>
                <w:sz w:val="20"/>
                <w:szCs w:val="20"/>
              </w:rPr>
              <w:t xml:space="preserve"> 61(2): 204–216</w:t>
            </w:r>
          </w:p>
          <w:p w14:paraId="61C0D1AA" w14:textId="77777777" w:rsidR="00437B75" w:rsidRPr="00B6152D" w:rsidRDefault="00437B75" w:rsidP="00437B75">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proofErr w:type="spellStart"/>
            <w:r w:rsidRPr="00B6152D">
              <w:rPr>
                <w:rFonts w:ascii="Arial" w:hAnsi="Arial"/>
                <w:sz w:val="20"/>
                <w:szCs w:val="20"/>
              </w:rPr>
              <w:t>Ekrot</w:t>
            </w:r>
            <w:proofErr w:type="spellEnd"/>
            <w:r w:rsidRPr="00B6152D">
              <w:rPr>
                <w:rFonts w:ascii="Arial" w:hAnsi="Arial"/>
                <w:sz w:val="20"/>
                <w:szCs w:val="20"/>
              </w:rPr>
              <w:t xml:space="preserve">, B., Rank, J., Kock, A., </w:t>
            </w:r>
            <w:proofErr w:type="spellStart"/>
            <w:r w:rsidRPr="00B6152D">
              <w:rPr>
                <w:rFonts w:ascii="Arial" w:hAnsi="Arial"/>
                <w:sz w:val="20"/>
                <w:szCs w:val="20"/>
              </w:rPr>
              <w:t>Gemünden</w:t>
            </w:r>
            <w:proofErr w:type="spellEnd"/>
            <w:r w:rsidRPr="00B6152D">
              <w:rPr>
                <w:rFonts w:ascii="Arial" w:hAnsi="Arial"/>
                <w:sz w:val="20"/>
                <w:szCs w:val="20"/>
              </w:rPr>
              <w:t xml:space="preserve">, H.G., 2017. Retaining and satisfying project managers antecedents and outcomes of project managers' perceived organizational support. </w:t>
            </w:r>
            <w:r w:rsidRPr="00B6152D">
              <w:rPr>
                <w:rFonts w:ascii="Arial" w:hAnsi="Arial"/>
                <w:i/>
                <w:sz w:val="20"/>
                <w:szCs w:val="20"/>
              </w:rPr>
              <w:t>International Journal of Human Resource Management</w:t>
            </w:r>
            <w:r w:rsidRPr="00B6152D">
              <w:rPr>
                <w:rFonts w:ascii="Arial" w:hAnsi="Arial"/>
                <w:sz w:val="20"/>
                <w:szCs w:val="20"/>
              </w:rPr>
              <w:t xml:space="preserve"> 1-22</w:t>
            </w:r>
          </w:p>
          <w:p w14:paraId="3D3849E3" w14:textId="77777777" w:rsidR="00437B75" w:rsidRPr="00B6152D" w:rsidRDefault="00437B75" w:rsidP="00437B75">
            <w:pPr>
              <w:numPr>
                <w:ilvl w:val="0"/>
                <w:numId w:val="11"/>
              </w:numPr>
              <w:shd w:val="clear" w:color="auto" w:fill="FFFFFF"/>
              <w:spacing w:before="120" w:beforeAutospacing="1" w:after="0" w:afterAutospacing="1" w:line="240" w:lineRule="auto"/>
              <w:ind w:left="714" w:hanging="357"/>
              <w:contextualSpacing/>
              <w:jc w:val="both"/>
              <w:rPr>
                <w:rFonts w:ascii="Arial" w:hAnsi="Arial"/>
                <w:sz w:val="20"/>
                <w:szCs w:val="20"/>
              </w:rPr>
            </w:pPr>
            <w:r w:rsidRPr="00B6152D">
              <w:rPr>
                <w:rFonts w:ascii="Arial" w:hAnsi="Arial"/>
                <w:sz w:val="20"/>
                <w:szCs w:val="20"/>
              </w:rPr>
              <w:t xml:space="preserve">Dolan, C., &amp; </w:t>
            </w:r>
            <w:proofErr w:type="spellStart"/>
            <w:r w:rsidRPr="00B6152D">
              <w:rPr>
                <w:rFonts w:ascii="Arial" w:hAnsi="Arial"/>
                <w:sz w:val="20"/>
                <w:szCs w:val="20"/>
              </w:rPr>
              <w:t>Rajak</w:t>
            </w:r>
            <w:proofErr w:type="spellEnd"/>
            <w:r w:rsidRPr="00B6152D">
              <w:rPr>
                <w:rFonts w:ascii="Arial" w:hAnsi="Arial"/>
                <w:sz w:val="20"/>
                <w:szCs w:val="20"/>
              </w:rPr>
              <w:t xml:space="preserve">, D. (2016). Remaking Africa’s informal economies: Youth, </w:t>
            </w:r>
            <w:proofErr w:type="gramStart"/>
            <w:r w:rsidRPr="00B6152D">
              <w:rPr>
                <w:rFonts w:ascii="Arial" w:hAnsi="Arial"/>
                <w:sz w:val="20"/>
                <w:szCs w:val="20"/>
              </w:rPr>
              <w:t>entrepreneurship</w:t>
            </w:r>
            <w:proofErr w:type="gramEnd"/>
            <w:r w:rsidRPr="00B6152D">
              <w:rPr>
                <w:rFonts w:ascii="Arial" w:hAnsi="Arial"/>
                <w:sz w:val="20"/>
                <w:szCs w:val="20"/>
              </w:rPr>
              <w:t xml:space="preserve"> and the promise of inclusion at the bottom of the pyramid. </w:t>
            </w:r>
            <w:r w:rsidRPr="00B6152D">
              <w:rPr>
                <w:rFonts w:ascii="Arial" w:hAnsi="Arial"/>
                <w:i/>
                <w:sz w:val="20"/>
                <w:szCs w:val="20"/>
              </w:rPr>
              <w:t>Journal of Development Studies</w:t>
            </w:r>
            <w:r w:rsidRPr="00B6152D">
              <w:rPr>
                <w:rFonts w:ascii="Arial" w:hAnsi="Arial"/>
                <w:sz w:val="20"/>
                <w:szCs w:val="20"/>
              </w:rPr>
              <w:t xml:space="preserve">, 52, 514-529 </w:t>
            </w:r>
          </w:p>
          <w:p w14:paraId="242A4840" w14:textId="33776F38" w:rsidR="00D70A8E" w:rsidRPr="00D70A8E" w:rsidRDefault="00437B75" w:rsidP="00437B75">
            <w:pPr>
              <w:numPr>
                <w:ilvl w:val="0"/>
                <w:numId w:val="11"/>
              </w:numPr>
              <w:shd w:val="clear" w:color="auto" w:fill="FFFFFF"/>
              <w:spacing w:before="120" w:beforeAutospacing="1" w:after="0" w:afterAutospacing="1" w:line="240" w:lineRule="auto"/>
              <w:ind w:left="714" w:hanging="357"/>
              <w:contextualSpacing/>
              <w:jc w:val="both"/>
              <w:rPr>
                <w:rFonts w:ascii="Arial" w:hAnsi="Arial"/>
                <w:i/>
                <w:color w:val="1E2921"/>
                <w:sz w:val="20"/>
                <w:szCs w:val="20"/>
                <w:lang w:val="en-GB"/>
              </w:rPr>
            </w:pPr>
            <w:proofErr w:type="spellStart"/>
            <w:r w:rsidRPr="00B6152D">
              <w:rPr>
                <w:rFonts w:ascii="Arial" w:hAnsi="Arial"/>
                <w:sz w:val="20"/>
                <w:szCs w:val="20"/>
              </w:rPr>
              <w:t>DeConinck</w:t>
            </w:r>
            <w:proofErr w:type="spellEnd"/>
            <w:r w:rsidRPr="00B6152D">
              <w:rPr>
                <w:rFonts w:ascii="Arial" w:hAnsi="Arial"/>
                <w:sz w:val="20"/>
                <w:szCs w:val="20"/>
              </w:rPr>
              <w:t xml:space="preserve">, J. B. (2011). The effects of leader–member exchange and organizational identification on performance and turnover among salespeople. </w:t>
            </w:r>
            <w:r w:rsidRPr="00B6152D">
              <w:rPr>
                <w:rFonts w:ascii="Arial" w:hAnsi="Arial"/>
                <w:i/>
                <w:sz w:val="20"/>
                <w:szCs w:val="20"/>
              </w:rPr>
              <w:t>Journal of Personal Selling &amp; Sales Management</w:t>
            </w:r>
            <w:r w:rsidRPr="00B6152D">
              <w:rPr>
                <w:rFonts w:ascii="Arial" w:hAnsi="Arial"/>
                <w:sz w:val="20"/>
                <w:szCs w:val="20"/>
              </w:rPr>
              <w:t>, 31, 21–34</w:t>
            </w:r>
          </w:p>
        </w:tc>
      </w:tr>
      <w:tr w:rsidR="00D70A8E" w:rsidRPr="00D70A8E" w14:paraId="1EC83537" w14:textId="77777777" w:rsidTr="00242DC5">
        <w:trPr>
          <w:trHeight w:val="276"/>
        </w:trPr>
        <w:tc>
          <w:tcPr>
            <w:tcW w:w="5000" w:type="pct"/>
            <w:gridSpan w:val="4"/>
            <w:shd w:val="clear" w:color="auto" w:fill="FABF8F" w:themeFill="accent6" w:themeFillTint="99"/>
            <w:vAlign w:val="center"/>
          </w:tcPr>
          <w:p w14:paraId="16CBAD68" w14:textId="77777777" w:rsidR="00D70A8E" w:rsidRPr="00D70A8E" w:rsidRDefault="00D70A8E" w:rsidP="00D70A8E">
            <w:pPr>
              <w:spacing w:before="120" w:after="120" w:line="240" w:lineRule="atLeast"/>
              <w:jc w:val="center"/>
              <w:rPr>
                <w:rFonts w:ascii="Arial" w:hAnsi="Arial"/>
                <w:sz w:val="20"/>
                <w:szCs w:val="20"/>
                <w:lang w:val="en-GB"/>
              </w:rPr>
            </w:pPr>
            <w:r w:rsidRPr="00D70A8E">
              <w:rPr>
                <w:rFonts w:ascii="Arial" w:hAnsi="Arial"/>
                <w:b/>
                <w:bCs/>
                <w:sz w:val="20"/>
                <w:szCs w:val="20"/>
                <w:lang w:val="en-GB"/>
              </w:rPr>
              <w:t>Reading: Research Methodology</w:t>
            </w:r>
          </w:p>
        </w:tc>
      </w:tr>
      <w:tr w:rsidR="00D70A8E" w:rsidRPr="00D70A8E" w14:paraId="1716D309" w14:textId="77777777" w:rsidTr="00242DC5">
        <w:trPr>
          <w:trHeight w:val="276"/>
        </w:trPr>
        <w:tc>
          <w:tcPr>
            <w:tcW w:w="5000" w:type="pct"/>
            <w:gridSpan w:val="4"/>
            <w:shd w:val="clear" w:color="auto" w:fill="auto"/>
            <w:vAlign w:val="center"/>
          </w:tcPr>
          <w:p w14:paraId="01AE4EEF" w14:textId="77777777" w:rsidR="00D70A8E" w:rsidRPr="00D70A8E" w:rsidRDefault="00D70A8E" w:rsidP="00D70A8E">
            <w:pPr>
              <w:pStyle w:val="ListParagraph"/>
              <w:spacing w:before="120" w:after="120" w:line="240" w:lineRule="atLeast"/>
              <w:ind w:left="0"/>
              <w:jc w:val="both"/>
              <w:rPr>
                <w:rFonts w:ascii="Arial" w:hAnsi="Arial"/>
                <w:sz w:val="20"/>
                <w:szCs w:val="20"/>
                <w:lang w:val="en-GB"/>
              </w:rPr>
            </w:pPr>
            <w:r w:rsidRPr="00D70A8E">
              <w:rPr>
                <w:rFonts w:ascii="Arial" w:hAnsi="Arial"/>
                <w:sz w:val="20"/>
                <w:szCs w:val="20"/>
                <w:lang w:val="en-GB"/>
              </w:rPr>
              <w:t xml:space="preserve">Trafford, V. &amp; </w:t>
            </w:r>
            <w:proofErr w:type="spellStart"/>
            <w:r w:rsidRPr="00D70A8E">
              <w:rPr>
                <w:rFonts w:ascii="Arial" w:hAnsi="Arial"/>
                <w:sz w:val="20"/>
                <w:szCs w:val="20"/>
                <w:lang w:val="en-GB"/>
              </w:rPr>
              <w:t>Lesham</w:t>
            </w:r>
            <w:proofErr w:type="spellEnd"/>
            <w:r w:rsidRPr="00D70A8E">
              <w:rPr>
                <w:rFonts w:ascii="Arial" w:hAnsi="Arial"/>
                <w:sz w:val="20"/>
                <w:szCs w:val="20"/>
                <w:lang w:val="en-GB"/>
              </w:rPr>
              <w:t xml:space="preserve">, S. 2012 </w:t>
            </w:r>
            <w:proofErr w:type="gramStart"/>
            <w:r w:rsidRPr="00D70A8E">
              <w:rPr>
                <w:rFonts w:ascii="Arial" w:hAnsi="Arial"/>
                <w:i/>
                <w:sz w:val="20"/>
                <w:szCs w:val="20"/>
                <w:lang w:val="en-GB"/>
              </w:rPr>
              <w:t>Stepping Stones</w:t>
            </w:r>
            <w:proofErr w:type="gramEnd"/>
            <w:r w:rsidRPr="00D70A8E">
              <w:rPr>
                <w:rFonts w:ascii="Arial" w:hAnsi="Arial"/>
                <w:i/>
                <w:sz w:val="20"/>
                <w:szCs w:val="20"/>
                <w:lang w:val="en-GB"/>
              </w:rPr>
              <w:t xml:space="preserve"> to Achieving your Doctorate: Focusing on Your Viva from the Start,</w:t>
            </w:r>
            <w:r w:rsidRPr="00D70A8E">
              <w:rPr>
                <w:rFonts w:ascii="Arial" w:hAnsi="Arial"/>
                <w:sz w:val="20"/>
                <w:szCs w:val="20"/>
                <w:lang w:val="en-GB"/>
              </w:rPr>
              <w:t xml:space="preserve"> Berkshire: Open University Press</w:t>
            </w:r>
          </w:p>
        </w:tc>
      </w:tr>
    </w:tbl>
    <w:p w14:paraId="61AABA31" w14:textId="77777777" w:rsidR="00DF7A11" w:rsidRPr="00C8393A" w:rsidRDefault="00DF7A11">
      <w:pPr>
        <w:rPr>
          <w:lang w:val="en-GB"/>
        </w:rPr>
      </w:pPr>
    </w:p>
    <w:sectPr w:rsidR="00DF7A11" w:rsidRPr="00C8393A" w:rsidSect="00242DC5">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11B65" w14:textId="77777777" w:rsidR="008D26E0" w:rsidRDefault="008D26E0" w:rsidP="00242DC5">
      <w:pPr>
        <w:spacing w:after="0" w:line="240" w:lineRule="auto"/>
      </w:pPr>
      <w:r>
        <w:separator/>
      </w:r>
    </w:p>
  </w:endnote>
  <w:endnote w:type="continuationSeparator" w:id="0">
    <w:p w14:paraId="5D998749" w14:textId="77777777" w:rsidR="008D26E0" w:rsidRDefault="008D26E0" w:rsidP="0024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822E7" w14:textId="77777777" w:rsidR="008D26E0" w:rsidRDefault="008D26E0" w:rsidP="00242DC5">
      <w:pPr>
        <w:spacing w:after="0" w:line="240" w:lineRule="auto"/>
      </w:pPr>
      <w:r>
        <w:separator/>
      </w:r>
    </w:p>
  </w:footnote>
  <w:footnote w:type="continuationSeparator" w:id="0">
    <w:p w14:paraId="2D63FFB5" w14:textId="77777777" w:rsidR="008D26E0" w:rsidRDefault="008D26E0" w:rsidP="0024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825B" w14:textId="77777777" w:rsidR="00253925" w:rsidRDefault="00253925" w:rsidP="00242DC5">
    <w:pPr>
      <w:pStyle w:val="Header"/>
      <w:tabs>
        <w:tab w:val="left" w:pos="4284"/>
        <w:tab w:val="center" w:pos="6979"/>
      </w:tabs>
      <w:jc w:val="center"/>
    </w:pPr>
    <w:r w:rsidRPr="001634FF">
      <w:rPr>
        <w:rFonts w:ascii="Times New Roman" w:hAnsi="Times New Roman" w:cs="Times New Roman"/>
        <w:noProof/>
        <w:color w:val="1F497D"/>
        <w:lang w:eastAsia="en-ZA" w:bidi="ar-SA"/>
      </w:rPr>
      <w:drawing>
        <wp:inline distT="0" distB="0" distL="0" distR="0" wp14:anchorId="5F072829" wp14:editId="309C9C2A">
          <wp:extent cx="800100" cy="1365463"/>
          <wp:effectExtent l="0" t="0" r="0" b="6350"/>
          <wp:docPr id="2" name="Picture 2" descr="Description: cid:image030.jpg@01D12065.B3571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30.jpg@01D12065.B3571730"/>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811827" cy="13854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209A3"/>
    <w:multiLevelType w:val="hybridMultilevel"/>
    <w:tmpl w:val="B02AE8C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15825DDD"/>
    <w:multiLevelType w:val="hybridMultilevel"/>
    <w:tmpl w:val="A352FC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83B5249"/>
    <w:multiLevelType w:val="multilevel"/>
    <w:tmpl w:val="141E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585FAF"/>
    <w:multiLevelType w:val="hybridMultilevel"/>
    <w:tmpl w:val="54E8D9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276A53C3"/>
    <w:multiLevelType w:val="multilevel"/>
    <w:tmpl w:val="40D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8"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3C3086"/>
    <w:multiLevelType w:val="hybridMultilevel"/>
    <w:tmpl w:val="623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6340449">
    <w:abstractNumId w:val="8"/>
  </w:num>
  <w:num w:numId="2" w16cid:durableId="1708725246">
    <w:abstractNumId w:val="7"/>
  </w:num>
  <w:num w:numId="3" w16cid:durableId="657735548">
    <w:abstractNumId w:val="3"/>
  </w:num>
  <w:num w:numId="4" w16cid:durableId="79449057">
    <w:abstractNumId w:val="4"/>
  </w:num>
  <w:num w:numId="5" w16cid:durableId="2032753344">
    <w:abstractNumId w:val="1"/>
  </w:num>
  <w:num w:numId="6" w16cid:durableId="969365765">
    <w:abstractNumId w:val="10"/>
  </w:num>
  <w:num w:numId="7" w16cid:durableId="942805412">
    <w:abstractNumId w:val="11"/>
  </w:num>
  <w:num w:numId="8" w16cid:durableId="769424102">
    <w:abstractNumId w:val="6"/>
  </w:num>
  <w:num w:numId="9" w16cid:durableId="299653629">
    <w:abstractNumId w:val="9"/>
  </w:num>
  <w:num w:numId="10" w16cid:durableId="2128427903">
    <w:abstractNumId w:val="2"/>
  </w:num>
  <w:num w:numId="11" w16cid:durableId="1276860862">
    <w:abstractNumId w:val="12"/>
  </w:num>
  <w:num w:numId="12" w16cid:durableId="1510172430">
    <w:abstractNumId w:val="5"/>
  </w:num>
  <w:num w:numId="13" w16cid:durableId="701907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3A"/>
    <w:rsid w:val="00014C7A"/>
    <w:rsid w:val="00092A22"/>
    <w:rsid w:val="000A1BE0"/>
    <w:rsid w:val="000A46DE"/>
    <w:rsid w:val="00103958"/>
    <w:rsid w:val="00113D45"/>
    <w:rsid w:val="00186304"/>
    <w:rsid w:val="00192106"/>
    <w:rsid w:val="001924E1"/>
    <w:rsid w:val="001F01D1"/>
    <w:rsid w:val="001F7520"/>
    <w:rsid w:val="00242DC5"/>
    <w:rsid w:val="00253925"/>
    <w:rsid w:val="00274ABD"/>
    <w:rsid w:val="00294000"/>
    <w:rsid w:val="00340E58"/>
    <w:rsid w:val="003A4C45"/>
    <w:rsid w:val="00400E89"/>
    <w:rsid w:val="0041087B"/>
    <w:rsid w:val="00437B75"/>
    <w:rsid w:val="004B680E"/>
    <w:rsid w:val="004D70BB"/>
    <w:rsid w:val="00521A78"/>
    <w:rsid w:val="00542B42"/>
    <w:rsid w:val="005479A2"/>
    <w:rsid w:val="005A4420"/>
    <w:rsid w:val="005E13F7"/>
    <w:rsid w:val="006913F3"/>
    <w:rsid w:val="006B6DFC"/>
    <w:rsid w:val="006D145E"/>
    <w:rsid w:val="007639BD"/>
    <w:rsid w:val="00774277"/>
    <w:rsid w:val="007B0B20"/>
    <w:rsid w:val="007C5B45"/>
    <w:rsid w:val="007D5DD8"/>
    <w:rsid w:val="00820EDE"/>
    <w:rsid w:val="008623E6"/>
    <w:rsid w:val="0086328F"/>
    <w:rsid w:val="008D26E0"/>
    <w:rsid w:val="00935222"/>
    <w:rsid w:val="00985B82"/>
    <w:rsid w:val="009924C2"/>
    <w:rsid w:val="009C7A58"/>
    <w:rsid w:val="00A262FD"/>
    <w:rsid w:val="00A26C6F"/>
    <w:rsid w:val="00B0563D"/>
    <w:rsid w:val="00B1372E"/>
    <w:rsid w:val="00B5592F"/>
    <w:rsid w:val="00B710CA"/>
    <w:rsid w:val="00B7796F"/>
    <w:rsid w:val="00C57769"/>
    <w:rsid w:val="00C8393A"/>
    <w:rsid w:val="00CE1AE6"/>
    <w:rsid w:val="00D336FD"/>
    <w:rsid w:val="00D47C3C"/>
    <w:rsid w:val="00D70A8E"/>
    <w:rsid w:val="00DA3141"/>
    <w:rsid w:val="00DF7A11"/>
    <w:rsid w:val="00E012AD"/>
    <w:rsid w:val="00E905E0"/>
    <w:rsid w:val="00EE21DD"/>
    <w:rsid w:val="00FE0C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D4D7E"/>
  <w15:docId w15:val="{DC8D6CAD-9EB9-4241-A6FD-E30B3947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3A"/>
    <w:pPr>
      <w:spacing w:after="200" w:line="276" w:lineRule="auto"/>
    </w:pPr>
    <w:rPr>
      <w:sz w:val="22"/>
      <w:szCs w:val="22"/>
      <w:lang w:val="en-ZA" w:eastAsia="en-US" w:bidi="he-IL"/>
    </w:rPr>
  </w:style>
  <w:style w:type="paragraph" w:styleId="Heading1">
    <w:name w:val="heading 1"/>
    <w:basedOn w:val="Normal"/>
    <w:next w:val="Normal"/>
    <w:link w:val="Heading1Char"/>
    <w:uiPriority w:val="9"/>
    <w:qFormat/>
    <w:rsid w:val="008623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623E6"/>
    <w:pPr>
      <w:spacing w:before="100" w:beforeAutospacing="1" w:after="100" w:afterAutospacing="1" w:line="240" w:lineRule="auto"/>
      <w:outlineLvl w:val="1"/>
    </w:pPr>
    <w:rPr>
      <w:rFonts w:ascii="Times New Roman" w:eastAsia="Times New Roman" w:hAnsi="Times New Roman" w:cs="Times New Roman"/>
      <w:b/>
      <w:bCs/>
      <w:sz w:val="36"/>
      <w:szCs w:val="36"/>
      <w:lang w:eastAsia="en-ZA" w:bidi="ar-SA"/>
    </w:rPr>
  </w:style>
  <w:style w:type="paragraph" w:styleId="Heading3">
    <w:name w:val="heading 3"/>
    <w:basedOn w:val="Normal"/>
    <w:next w:val="Normal"/>
    <w:link w:val="Heading3Char"/>
    <w:uiPriority w:val="9"/>
    <w:semiHidden/>
    <w:unhideWhenUsed/>
    <w:qFormat/>
    <w:rsid w:val="008623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393A"/>
    <w:pPr>
      <w:ind w:left="720"/>
      <w:contextualSpacing/>
    </w:pPr>
  </w:style>
  <w:style w:type="character" w:customStyle="1" w:styleId="textmain1">
    <w:name w:val="textmain1"/>
    <w:rsid w:val="00C8393A"/>
    <w:rPr>
      <w:rFonts w:ascii="Verdana" w:hAnsi="Verdana" w:hint="default"/>
      <w:strike w:val="0"/>
      <w:dstrike w:val="0"/>
      <w:color w:val="021269"/>
      <w:u w:val="none"/>
      <w:effect w:val="none"/>
    </w:rPr>
  </w:style>
  <w:style w:type="paragraph" w:styleId="NoSpacing">
    <w:name w:val="No Spacing"/>
    <w:uiPriority w:val="1"/>
    <w:qFormat/>
    <w:rsid w:val="006D145E"/>
    <w:rPr>
      <w:rFonts w:cs="Times New Roman"/>
      <w:sz w:val="22"/>
      <w:szCs w:val="22"/>
      <w:lang w:eastAsia="en-US"/>
    </w:rPr>
  </w:style>
  <w:style w:type="paragraph" w:styleId="BalloonText">
    <w:name w:val="Balloon Text"/>
    <w:basedOn w:val="Normal"/>
    <w:link w:val="BalloonTextChar"/>
    <w:uiPriority w:val="99"/>
    <w:semiHidden/>
    <w:unhideWhenUsed/>
    <w:rsid w:val="0093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222"/>
    <w:rPr>
      <w:rFonts w:ascii="Tahoma" w:hAnsi="Tahoma" w:cs="Tahoma"/>
      <w:sz w:val="16"/>
      <w:szCs w:val="16"/>
      <w:lang w:val="en-ZA" w:bidi="he-IL"/>
    </w:rPr>
  </w:style>
  <w:style w:type="paragraph" w:styleId="NormalWeb">
    <w:name w:val="Normal (Web)"/>
    <w:basedOn w:val="Normal"/>
    <w:uiPriority w:val="99"/>
    <w:semiHidden/>
    <w:unhideWhenUsed/>
    <w:rsid w:val="00242DC5"/>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 w:type="paragraph" w:styleId="Header">
    <w:name w:val="header"/>
    <w:basedOn w:val="Normal"/>
    <w:link w:val="HeaderChar"/>
    <w:uiPriority w:val="99"/>
    <w:unhideWhenUsed/>
    <w:rsid w:val="00242D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DC5"/>
    <w:rPr>
      <w:sz w:val="22"/>
      <w:szCs w:val="22"/>
      <w:lang w:val="en-ZA" w:eastAsia="en-US" w:bidi="he-IL"/>
    </w:rPr>
  </w:style>
  <w:style w:type="paragraph" w:styleId="Footer">
    <w:name w:val="footer"/>
    <w:basedOn w:val="Normal"/>
    <w:link w:val="FooterChar"/>
    <w:uiPriority w:val="99"/>
    <w:unhideWhenUsed/>
    <w:rsid w:val="00242D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DC5"/>
    <w:rPr>
      <w:sz w:val="22"/>
      <w:szCs w:val="22"/>
      <w:lang w:val="en-ZA" w:eastAsia="en-US" w:bidi="he-IL"/>
    </w:rPr>
  </w:style>
  <w:style w:type="character" w:customStyle="1" w:styleId="Heading2Char">
    <w:name w:val="Heading 2 Char"/>
    <w:basedOn w:val="DefaultParagraphFont"/>
    <w:link w:val="Heading2"/>
    <w:uiPriority w:val="9"/>
    <w:rsid w:val="008623E6"/>
    <w:rPr>
      <w:rFonts w:ascii="Times New Roman" w:eastAsia="Times New Roman" w:hAnsi="Times New Roman" w:cs="Times New Roman"/>
      <w:b/>
      <w:bCs/>
      <w:sz w:val="36"/>
      <w:szCs w:val="36"/>
      <w:lang w:val="en-ZA" w:eastAsia="en-ZA"/>
    </w:rPr>
  </w:style>
  <w:style w:type="character" w:styleId="Hyperlink">
    <w:name w:val="Hyperlink"/>
    <w:basedOn w:val="DefaultParagraphFont"/>
    <w:uiPriority w:val="99"/>
    <w:unhideWhenUsed/>
    <w:rsid w:val="008623E6"/>
    <w:rPr>
      <w:color w:val="0000FF"/>
      <w:u w:val="single"/>
    </w:rPr>
  </w:style>
  <w:style w:type="character" w:customStyle="1" w:styleId="epub-state">
    <w:name w:val="epub-state"/>
    <w:basedOn w:val="DefaultParagraphFont"/>
    <w:rsid w:val="008623E6"/>
  </w:style>
  <w:style w:type="character" w:customStyle="1" w:styleId="epub-date">
    <w:name w:val="epub-date"/>
    <w:basedOn w:val="DefaultParagraphFont"/>
    <w:rsid w:val="008623E6"/>
  </w:style>
  <w:style w:type="character" w:customStyle="1" w:styleId="Heading1Char">
    <w:name w:val="Heading 1 Char"/>
    <w:basedOn w:val="DefaultParagraphFont"/>
    <w:link w:val="Heading1"/>
    <w:uiPriority w:val="9"/>
    <w:rsid w:val="008623E6"/>
    <w:rPr>
      <w:rFonts w:asciiTheme="majorHAnsi" w:eastAsiaTheme="majorEastAsia" w:hAnsiTheme="majorHAnsi" w:cstheme="majorBidi"/>
      <w:color w:val="365F91" w:themeColor="accent1" w:themeShade="BF"/>
      <w:sz w:val="32"/>
      <w:szCs w:val="32"/>
      <w:lang w:val="en-ZA" w:eastAsia="en-US" w:bidi="he-IL"/>
    </w:rPr>
  </w:style>
  <w:style w:type="character" w:customStyle="1" w:styleId="nlmarticle-title">
    <w:name w:val="nlm_article-title"/>
    <w:basedOn w:val="DefaultParagraphFont"/>
    <w:rsid w:val="008623E6"/>
  </w:style>
  <w:style w:type="character" w:customStyle="1" w:styleId="ref-lnk">
    <w:name w:val="ref-lnk"/>
    <w:basedOn w:val="DefaultParagraphFont"/>
    <w:rsid w:val="008623E6"/>
  </w:style>
  <w:style w:type="character" w:customStyle="1" w:styleId="ref-overlay">
    <w:name w:val="ref-overlay"/>
    <w:basedOn w:val="DefaultParagraphFont"/>
    <w:rsid w:val="008623E6"/>
  </w:style>
  <w:style w:type="paragraph" w:customStyle="1" w:styleId="first">
    <w:name w:val="first"/>
    <w:basedOn w:val="Normal"/>
    <w:rsid w:val="008623E6"/>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ontribdegrees">
    <w:name w:val="contribdegrees"/>
    <w:basedOn w:val="DefaultParagraphFont"/>
    <w:rsid w:val="008623E6"/>
  </w:style>
  <w:style w:type="character" w:customStyle="1" w:styleId="Heading3Char">
    <w:name w:val="Heading 3 Char"/>
    <w:basedOn w:val="DefaultParagraphFont"/>
    <w:link w:val="Heading3"/>
    <w:uiPriority w:val="9"/>
    <w:semiHidden/>
    <w:rsid w:val="008623E6"/>
    <w:rPr>
      <w:rFonts w:asciiTheme="majorHAnsi" w:eastAsiaTheme="majorEastAsia" w:hAnsiTheme="majorHAnsi" w:cstheme="majorBidi"/>
      <w:color w:val="243F60" w:themeColor="accent1" w:themeShade="7F"/>
      <w:sz w:val="24"/>
      <w:szCs w:val="24"/>
      <w:lang w:val="en-ZA" w:eastAsia="en-US" w:bidi="he-IL"/>
    </w:rPr>
  </w:style>
  <w:style w:type="character" w:customStyle="1" w:styleId="hlfld-title">
    <w:name w:val="hlfld-title"/>
    <w:basedOn w:val="DefaultParagraphFont"/>
    <w:rsid w:val="008623E6"/>
  </w:style>
  <w:style w:type="paragraph" w:customStyle="1" w:styleId="Default">
    <w:name w:val="Default"/>
    <w:rsid w:val="006913F3"/>
    <w:pPr>
      <w:autoSpaceDE w:val="0"/>
      <w:autoSpaceDN w:val="0"/>
      <w:adjustRightInd w:val="0"/>
    </w:pPr>
    <w:rPr>
      <w:rFonts w:ascii="Times New Roman" w:hAnsi="Times New Roman" w:cs="Times New Roman"/>
      <w:color w:val="000000"/>
      <w:sz w:val="24"/>
      <w:szCs w:val="24"/>
      <w:lang w:val="en-ZA"/>
    </w:rPr>
  </w:style>
  <w:style w:type="character" w:customStyle="1" w:styleId="ListParagraphChar">
    <w:name w:val="List Paragraph Char"/>
    <w:link w:val="ListParagraph"/>
    <w:uiPriority w:val="34"/>
    <w:rsid w:val="00294000"/>
    <w:rPr>
      <w:sz w:val="22"/>
      <w:szCs w:val="22"/>
      <w:lang w:val="en-ZA"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0038">
      <w:bodyDiv w:val="1"/>
      <w:marLeft w:val="0"/>
      <w:marRight w:val="0"/>
      <w:marTop w:val="0"/>
      <w:marBottom w:val="0"/>
      <w:divBdr>
        <w:top w:val="none" w:sz="0" w:space="0" w:color="auto"/>
        <w:left w:val="none" w:sz="0" w:space="0" w:color="auto"/>
        <w:bottom w:val="none" w:sz="0" w:space="0" w:color="auto"/>
        <w:right w:val="none" w:sz="0" w:space="0" w:color="auto"/>
      </w:divBdr>
    </w:div>
    <w:div w:id="1178885989">
      <w:bodyDiv w:val="1"/>
      <w:marLeft w:val="0"/>
      <w:marRight w:val="0"/>
      <w:marTop w:val="0"/>
      <w:marBottom w:val="0"/>
      <w:divBdr>
        <w:top w:val="none" w:sz="0" w:space="0" w:color="auto"/>
        <w:left w:val="none" w:sz="0" w:space="0" w:color="auto"/>
        <w:bottom w:val="none" w:sz="0" w:space="0" w:color="auto"/>
        <w:right w:val="none" w:sz="0" w:space="0" w:color="auto"/>
      </w:divBdr>
      <w:divsChild>
        <w:div w:id="926041048">
          <w:marLeft w:val="0"/>
          <w:marRight w:val="0"/>
          <w:marTop w:val="225"/>
          <w:marBottom w:val="225"/>
          <w:divBdr>
            <w:top w:val="none" w:sz="0" w:space="0" w:color="auto"/>
            <w:left w:val="none" w:sz="0" w:space="0" w:color="auto"/>
            <w:bottom w:val="none" w:sz="0" w:space="0" w:color="auto"/>
            <w:right w:val="none" w:sz="0" w:space="0" w:color="auto"/>
          </w:divBdr>
          <w:divsChild>
            <w:div w:id="425001782">
              <w:marLeft w:val="0"/>
              <w:marRight w:val="0"/>
              <w:marTop w:val="0"/>
              <w:marBottom w:val="0"/>
              <w:divBdr>
                <w:top w:val="none" w:sz="0" w:space="0" w:color="auto"/>
                <w:left w:val="none" w:sz="0" w:space="0" w:color="auto"/>
                <w:bottom w:val="none" w:sz="0" w:space="0" w:color="auto"/>
                <w:right w:val="none" w:sz="0" w:space="0" w:color="auto"/>
              </w:divBdr>
              <w:divsChild>
                <w:div w:id="1049451494">
                  <w:marLeft w:val="0"/>
                  <w:marRight w:val="0"/>
                  <w:marTop w:val="0"/>
                  <w:marBottom w:val="0"/>
                  <w:divBdr>
                    <w:top w:val="none" w:sz="0" w:space="0" w:color="auto"/>
                    <w:left w:val="none" w:sz="0" w:space="0" w:color="auto"/>
                    <w:bottom w:val="none" w:sz="0" w:space="0" w:color="auto"/>
                    <w:right w:val="none" w:sz="0" w:space="0" w:color="auto"/>
                  </w:divBdr>
                  <w:divsChild>
                    <w:div w:id="1402361459">
                      <w:marLeft w:val="0"/>
                      <w:marRight w:val="0"/>
                      <w:marTop w:val="0"/>
                      <w:marBottom w:val="0"/>
                      <w:divBdr>
                        <w:top w:val="none" w:sz="0" w:space="0" w:color="auto"/>
                        <w:left w:val="none" w:sz="0" w:space="0" w:color="auto"/>
                        <w:bottom w:val="none" w:sz="0" w:space="0" w:color="auto"/>
                        <w:right w:val="none" w:sz="0" w:space="0" w:color="auto"/>
                      </w:divBdr>
                    </w:div>
                    <w:div w:id="204342538">
                      <w:marLeft w:val="0"/>
                      <w:marRight w:val="0"/>
                      <w:marTop w:val="0"/>
                      <w:marBottom w:val="0"/>
                      <w:divBdr>
                        <w:top w:val="none" w:sz="0" w:space="0" w:color="auto"/>
                        <w:left w:val="none" w:sz="0" w:space="0" w:color="auto"/>
                        <w:bottom w:val="none" w:sz="0" w:space="0" w:color="auto"/>
                        <w:right w:val="none" w:sz="0" w:space="0" w:color="auto"/>
                      </w:divBdr>
                    </w:div>
                    <w:div w:id="1233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89168">
          <w:marLeft w:val="0"/>
          <w:marRight w:val="0"/>
          <w:marTop w:val="225"/>
          <w:marBottom w:val="225"/>
          <w:divBdr>
            <w:top w:val="none" w:sz="0" w:space="0" w:color="auto"/>
            <w:left w:val="none" w:sz="0" w:space="0" w:color="auto"/>
            <w:bottom w:val="none" w:sz="0" w:space="0" w:color="auto"/>
            <w:right w:val="none" w:sz="0" w:space="0" w:color="auto"/>
          </w:divBdr>
          <w:divsChild>
            <w:div w:id="1159032743">
              <w:marLeft w:val="0"/>
              <w:marRight w:val="0"/>
              <w:marTop w:val="0"/>
              <w:marBottom w:val="0"/>
              <w:divBdr>
                <w:top w:val="none" w:sz="0" w:space="0" w:color="auto"/>
                <w:left w:val="none" w:sz="0" w:space="0" w:color="auto"/>
                <w:bottom w:val="none" w:sz="0" w:space="0" w:color="auto"/>
                <w:right w:val="none" w:sz="0" w:space="0" w:color="auto"/>
              </w:divBdr>
            </w:div>
            <w:div w:id="382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0631">
      <w:bodyDiv w:val="1"/>
      <w:marLeft w:val="0"/>
      <w:marRight w:val="0"/>
      <w:marTop w:val="0"/>
      <w:marBottom w:val="0"/>
      <w:divBdr>
        <w:top w:val="none" w:sz="0" w:space="0" w:color="auto"/>
        <w:left w:val="none" w:sz="0" w:space="0" w:color="auto"/>
        <w:bottom w:val="none" w:sz="0" w:space="0" w:color="auto"/>
        <w:right w:val="none" w:sz="0" w:space="0" w:color="auto"/>
      </w:divBdr>
    </w:div>
    <w:div w:id="1532957032">
      <w:bodyDiv w:val="1"/>
      <w:marLeft w:val="0"/>
      <w:marRight w:val="0"/>
      <w:marTop w:val="0"/>
      <w:marBottom w:val="0"/>
      <w:divBdr>
        <w:top w:val="none" w:sz="0" w:space="0" w:color="auto"/>
        <w:left w:val="none" w:sz="0" w:space="0" w:color="auto"/>
        <w:bottom w:val="none" w:sz="0" w:space="0" w:color="auto"/>
        <w:right w:val="none" w:sz="0" w:space="0" w:color="auto"/>
      </w:divBdr>
      <w:divsChild>
        <w:div w:id="802235304">
          <w:marLeft w:val="0"/>
          <w:marRight w:val="0"/>
          <w:marTop w:val="0"/>
          <w:marBottom w:val="0"/>
          <w:divBdr>
            <w:top w:val="none" w:sz="0" w:space="0" w:color="auto"/>
            <w:left w:val="none" w:sz="0" w:space="0" w:color="auto"/>
            <w:bottom w:val="none" w:sz="0" w:space="0" w:color="auto"/>
            <w:right w:val="none" w:sz="0" w:space="0" w:color="auto"/>
          </w:divBdr>
          <w:divsChild>
            <w:div w:id="1282564988">
              <w:marLeft w:val="0"/>
              <w:marRight w:val="0"/>
              <w:marTop w:val="0"/>
              <w:marBottom w:val="0"/>
              <w:divBdr>
                <w:top w:val="none" w:sz="0" w:space="0" w:color="auto"/>
                <w:left w:val="none" w:sz="0" w:space="0" w:color="auto"/>
                <w:bottom w:val="none" w:sz="0" w:space="0" w:color="auto"/>
                <w:right w:val="none" w:sz="0" w:space="0" w:color="auto"/>
              </w:divBdr>
              <w:divsChild>
                <w:div w:id="5632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92383">
          <w:marLeft w:val="0"/>
          <w:marRight w:val="0"/>
          <w:marTop w:val="0"/>
          <w:marBottom w:val="0"/>
          <w:divBdr>
            <w:top w:val="none" w:sz="0" w:space="0" w:color="auto"/>
            <w:left w:val="none" w:sz="0" w:space="0" w:color="auto"/>
            <w:bottom w:val="none" w:sz="0" w:space="0" w:color="auto"/>
            <w:right w:val="none" w:sz="0" w:space="0" w:color="auto"/>
          </w:divBdr>
          <w:divsChild>
            <w:div w:id="1782338048">
              <w:marLeft w:val="0"/>
              <w:marRight w:val="0"/>
              <w:marTop w:val="0"/>
              <w:marBottom w:val="0"/>
              <w:divBdr>
                <w:top w:val="none" w:sz="0" w:space="0" w:color="auto"/>
                <w:left w:val="none" w:sz="0" w:space="0" w:color="auto"/>
                <w:bottom w:val="none" w:sz="0" w:space="0" w:color="auto"/>
                <w:right w:val="none" w:sz="0" w:space="0" w:color="auto"/>
              </w:divBdr>
              <w:divsChild>
                <w:div w:id="1203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545960">
      <w:bodyDiv w:val="1"/>
      <w:marLeft w:val="0"/>
      <w:marRight w:val="0"/>
      <w:marTop w:val="0"/>
      <w:marBottom w:val="0"/>
      <w:divBdr>
        <w:top w:val="none" w:sz="0" w:space="0" w:color="auto"/>
        <w:left w:val="none" w:sz="0" w:space="0" w:color="auto"/>
        <w:bottom w:val="none" w:sz="0" w:space="0" w:color="auto"/>
        <w:right w:val="none" w:sz="0" w:space="0" w:color="auto"/>
      </w:divBdr>
    </w:div>
    <w:div w:id="2134209606">
      <w:bodyDiv w:val="1"/>
      <w:marLeft w:val="0"/>
      <w:marRight w:val="0"/>
      <w:marTop w:val="0"/>
      <w:marBottom w:val="0"/>
      <w:divBdr>
        <w:top w:val="none" w:sz="0" w:space="0" w:color="auto"/>
        <w:left w:val="none" w:sz="0" w:space="0" w:color="auto"/>
        <w:bottom w:val="none" w:sz="0" w:space="0" w:color="auto"/>
        <w:right w:val="none" w:sz="0" w:space="0" w:color="auto"/>
      </w:divBdr>
      <w:divsChild>
        <w:div w:id="1449541729">
          <w:marLeft w:val="0"/>
          <w:marRight w:val="0"/>
          <w:marTop w:val="0"/>
          <w:marBottom w:val="0"/>
          <w:divBdr>
            <w:top w:val="none" w:sz="0" w:space="0" w:color="auto"/>
            <w:left w:val="none" w:sz="0" w:space="0" w:color="auto"/>
            <w:bottom w:val="none" w:sz="0" w:space="0" w:color="auto"/>
            <w:right w:val="none" w:sz="0" w:space="0" w:color="auto"/>
          </w:divBdr>
          <w:divsChild>
            <w:div w:id="531501253">
              <w:marLeft w:val="0"/>
              <w:marRight w:val="0"/>
              <w:marTop w:val="0"/>
              <w:marBottom w:val="0"/>
              <w:divBdr>
                <w:top w:val="none" w:sz="0" w:space="0" w:color="auto"/>
                <w:left w:val="none" w:sz="0" w:space="0" w:color="auto"/>
                <w:bottom w:val="none" w:sz="0" w:space="0" w:color="auto"/>
                <w:right w:val="none" w:sz="0" w:space="0" w:color="auto"/>
              </w:divBdr>
              <w:divsChild>
                <w:div w:id="41947772">
                  <w:marLeft w:val="0"/>
                  <w:marRight w:val="0"/>
                  <w:marTop w:val="0"/>
                  <w:marBottom w:val="0"/>
                  <w:divBdr>
                    <w:top w:val="none" w:sz="0" w:space="0" w:color="auto"/>
                    <w:left w:val="none" w:sz="0" w:space="0" w:color="auto"/>
                    <w:bottom w:val="none" w:sz="0" w:space="0" w:color="auto"/>
                    <w:right w:val="none" w:sz="0" w:space="0" w:color="auto"/>
                  </w:divBdr>
                  <w:divsChild>
                    <w:div w:id="7391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121">
          <w:marLeft w:val="0"/>
          <w:marRight w:val="0"/>
          <w:marTop w:val="0"/>
          <w:marBottom w:val="0"/>
          <w:divBdr>
            <w:top w:val="none" w:sz="0" w:space="0" w:color="auto"/>
            <w:left w:val="none" w:sz="0" w:space="0" w:color="auto"/>
            <w:bottom w:val="none" w:sz="0" w:space="0" w:color="auto"/>
            <w:right w:val="none" w:sz="0" w:space="0" w:color="auto"/>
          </w:divBdr>
          <w:divsChild>
            <w:div w:id="2119986736">
              <w:marLeft w:val="0"/>
              <w:marRight w:val="0"/>
              <w:marTop w:val="0"/>
              <w:marBottom w:val="0"/>
              <w:divBdr>
                <w:top w:val="none" w:sz="0" w:space="0" w:color="auto"/>
                <w:left w:val="none" w:sz="0" w:space="0" w:color="auto"/>
                <w:bottom w:val="none" w:sz="0" w:space="0" w:color="auto"/>
                <w:right w:val="none" w:sz="0" w:space="0" w:color="auto"/>
              </w:divBdr>
              <w:divsChild>
                <w:div w:id="1036125718">
                  <w:marLeft w:val="0"/>
                  <w:marRight w:val="0"/>
                  <w:marTop w:val="0"/>
                  <w:marBottom w:val="0"/>
                  <w:divBdr>
                    <w:top w:val="none" w:sz="0" w:space="0" w:color="auto"/>
                    <w:left w:val="none" w:sz="0" w:space="0" w:color="auto"/>
                    <w:bottom w:val="none" w:sz="0" w:space="0" w:color="auto"/>
                    <w:right w:val="none" w:sz="0" w:space="0" w:color="auto"/>
                  </w:divBdr>
                  <w:divsChild>
                    <w:div w:id="2137403260">
                      <w:marLeft w:val="0"/>
                      <w:marRight w:val="0"/>
                      <w:marTop w:val="0"/>
                      <w:marBottom w:val="0"/>
                      <w:divBdr>
                        <w:top w:val="none" w:sz="0" w:space="0" w:color="auto"/>
                        <w:left w:val="none" w:sz="0" w:space="0" w:color="auto"/>
                        <w:bottom w:val="none" w:sz="0" w:space="0" w:color="auto"/>
                        <w:right w:val="none" w:sz="0" w:space="0" w:color="auto"/>
                      </w:divBdr>
                      <w:divsChild>
                        <w:div w:id="1976595667">
                          <w:marLeft w:val="0"/>
                          <w:marRight w:val="0"/>
                          <w:marTop w:val="0"/>
                          <w:marBottom w:val="0"/>
                          <w:divBdr>
                            <w:top w:val="none" w:sz="0" w:space="0" w:color="auto"/>
                            <w:left w:val="none" w:sz="0" w:space="0" w:color="auto"/>
                            <w:bottom w:val="none" w:sz="0" w:space="0" w:color="auto"/>
                            <w:right w:val="none" w:sz="0" w:space="0" w:color="auto"/>
                          </w:divBdr>
                          <w:divsChild>
                            <w:div w:id="1994677091">
                              <w:marLeft w:val="0"/>
                              <w:marRight w:val="0"/>
                              <w:marTop w:val="0"/>
                              <w:marBottom w:val="0"/>
                              <w:divBdr>
                                <w:top w:val="none" w:sz="0" w:space="0" w:color="auto"/>
                                <w:left w:val="none" w:sz="0" w:space="0" w:color="auto"/>
                                <w:bottom w:val="none" w:sz="0" w:space="0" w:color="auto"/>
                                <w:right w:val="none" w:sz="0" w:space="0" w:color="auto"/>
                              </w:divBdr>
                              <w:divsChild>
                                <w:div w:id="1185747051">
                                  <w:marLeft w:val="0"/>
                                  <w:marRight w:val="0"/>
                                  <w:marTop w:val="0"/>
                                  <w:marBottom w:val="0"/>
                                  <w:divBdr>
                                    <w:top w:val="none" w:sz="0" w:space="0" w:color="auto"/>
                                    <w:left w:val="none" w:sz="0" w:space="0" w:color="auto"/>
                                    <w:bottom w:val="none" w:sz="0" w:space="0" w:color="auto"/>
                                    <w:right w:val="none" w:sz="0" w:space="0" w:color="auto"/>
                                  </w:divBdr>
                                  <w:divsChild>
                                    <w:div w:id="809983565">
                                      <w:marLeft w:val="0"/>
                                      <w:marRight w:val="0"/>
                                      <w:marTop w:val="0"/>
                                      <w:marBottom w:val="0"/>
                                      <w:divBdr>
                                        <w:top w:val="none" w:sz="0" w:space="0" w:color="auto"/>
                                        <w:left w:val="none" w:sz="0" w:space="0" w:color="auto"/>
                                        <w:bottom w:val="none" w:sz="0" w:space="0" w:color="auto"/>
                                        <w:right w:val="none" w:sz="0" w:space="0" w:color="auto"/>
                                      </w:divBdr>
                                      <w:divsChild>
                                        <w:div w:id="17670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lelmh@unisa.ac.za" TargetMode="External"/><Relationship Id="rId3" Type="http://schemas.openxmlformats.org/officeDocument/2006/relationships/settings" Target="settings.xml"/><Relationship Id="rId7" Type="http://schemas.openxmlformats.org/officeDocument/2006/relationships/hyperlink" Target="mailto:muchab@unisa.ac.z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heillanyasha@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3.jpg@01D2B37E.B6EBE5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 1</cp:lastModifiedBy>
  <cp:revision>10</cp:revision>
  <dcterms:created xsi:type="dcterms:W3CDTF">2022-05-23T13:54:00Z</dcterms:created>
  <dcterms:modified xsi:type="dcterms:W3CDTF">2022-05-31T09:21:00Z</dcterms:modified>
</cp:coreProperties>
</file>