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2232"/>
        <w:gridCol w:w="7535"/>
        <w:gridCol w:w="1704"/>
      </w:tblGrid>
      <w:tr w:rsidR="00242DC5" w:rsidRPr="00103958" w14:paraId="1AA4FEDC" w14:textId="77777777" w:rsidTr="00242DC5">
        <w:trPr>
          <w:tblHeader/>
        </w:trPr>
        <w:tc>
          <w:tcPr>
            <w:tcW w:w="888" w:type="pct"/>
            <w:tcBorders>
              <w:bottom w:val="single" w:sz="4" w:space="0" w:color="auto"/>
            </w:tcBorders>
            <w:shd w:val="clear" w:color="auto" w:fill="D99594" w:themeFill="accent2" w:themeFillTint="99"/>
            <w:vAlign w:val="center"/>
          </w:tcPr>
          <w:p w14:paraId="75EC8567" w14:textId="77777777" w:rsidR="00242DC5" w:rsidRPr="00103958" w:rsidRDefault="00242DC5" w:rsidP="00242DC5">
            <w:pPr>
              <w:spacing w:before="120" w:after="120" w:line="240" w:lineRule="atLeast"/>
              <w:rPr>
                <w:rFonts w:ascii="Arial" w:hAnsi="Arial"/>
                <w:b/>
                <w:sz w:val="20"/>
                <w:szCs w:val="20"/>
                <w:lang w:val="en-GB"/>
              </w:rPr>
            </w:pPr>
            <w:r w:rsidRPr="00103958">
              <w:rPr>
                <w:rFonts w:ascii="Arial" w:hAnsi="Arial"/>
                <w:b/>
                <w:sz w:val="20"/>
                <w:szCs w:val="20"/>
                <w:lang w:val="en-GB"/>
              </w:rPr>
              <w:t>Research Focus Area</w:t>
            </w:r>
          </w:p>
        </w:tc>
        <w:tc>
          <w:tcPr>
            <w:tcW w:w="4112" w:type="pct"/>
            <w:gridSpan w:val="3"/>
            <w:tcBorders>
              <w:bottom w:val="single" w:sz="4" w:space="0" w:color="auto"/>
            </w:tcBorders>
            <w:shd w:val="clear" w:color="auto" w:fill="D99594" w:themeFill="accent2" w:themeFillTint="99"/>
            <w:vAlign w:val="center"/>
          </w:tcPr>
          <w:p w14:paraId="0DC6B1F0" w14:textId="4D304376" w:rsidR="00242DC5" w:rsidRPr="00103958" w:rsidRDefault="00712673" w:rsidP="00242DC5">
            <w:pPr>
              <w:spacing w:before="120" w:after="120" w:line="240" w:lineRule="atLeast"/>
              <w:rPr>
                <w:rFonts w:ascii="Arial" w:hAnsi="Arial"/>
                <w:sz w:val="20"/>
                <w:szCs w:val="20"/>
                <w:lang w:val="en-GB"/>
              </w:rPr>
            </w:pPr>
            <w:r w:rsidRPr="00E8271A">
              <w:rPr>
                <w:rFonts w:ascii="Arial" w:hAnsi="Arial"/>
                <w:sz w:val="20"/>
                <w:szCs w:val="20"/>
              </w:rPr>
              <w:t>Finance and Financial management in Africa</w:t>
            </w:r>
          </w:p>
        </w:tc>
      </w:tr>
      <w:tr w:rsidR="00242DC5" w:rsidRPr="00103958" w14:paraId="129EF564" w14:textId="77777777" w:rsidTr="00242DC5">
        <w:tc>
          <w:tcPr>
            <w:tcW w:w="888" w:type="pct"/>
            <w:tcBorders>
              <w:bottom w:val="single" w:sz="4" w:space="0" w:color="auto"/>
            </w:tcBorders>
            <w:shd w:val="clear" w:color="auto" w:fill="auto"/>
            <w:vAlign w:val="center"/>
          </w:tcPr>
          <w:p w14:paraId="46D1FA04" w14:textId="77777777" w:rsidR="00242DC5" w:rsidRPr="00103958" w:rsidRDefault="00242DC5" w:rsidP="00242DC5">
            <w:pPr>
              <w:spacing w:before="120" w:after="120" w:line="240" w:lineRule="atLeast"/>
              <w:rPr>
                <w:rFonts w:ascii="Arial" w:hAnsi="Arial"/>
                <w:b/>
                <w:sz w:val="20"/>
                <w:szCs w:val="20"/>
                <w:lang w:val="en-GB"/>
              </w:rPr>
            </w:pPr>
            <w:r>
              <w:rPr>
                <w:rFonts w:ascii="Arial" w:hAnsi="Arial"/>
                <w:b/>
                <w:sz w:val="20"/>
                <w:szCs w:val="20"/>
                <w:lang w:val="en-GB"/>
              </w:rPr>
              <w:t>Short description</w:t>
            </w:r>
          </w:p>
        </w:tc>
        <w:tc>
          <w:tcPr>
            <w:tcW w:w="4112" w:type="pct"/>
            <w:gridSpan w:val="3"/>
            <w:tcBorders>
              <w:bottom w:val="single" w:sz="4" w:space="0" w:color="auto"/>
            </w:tcBorders>
            <w:shd w:val="clear" w:color="auto" w:fill="auto"/>
            <w:vAlign w:val="center"/>
          </w:tcPr>
          <w:p w14:paraId="007138DC" w14:textId="4C48A9FD" w:rsidR="00242DC5" w:rsidRPr="00103958" w:rsidRDefault="003C1E78" w:rsidP="00242DC5">
            <w:pPr>
              <w:spacing w:before="120" w:after="120" w:line="240" w:lineRule="atLeast"/>
              <w:rPr>
                <w:rFonts w:ascii="Arial" w:hAnsi="Arial"/>
                <w:sz w:val="20"/>
                <w:szCs w:val="20"/>
                <w:lang w:val="en-GB"/>
              </w:rPr>
            </w:pPr>
            <w:r w:rsidRPr="000B5007">
              <w:rPr>
                <w:rFonts w:ascii="Arial" w:hAnsi="Arial"/>
                <w:sz w:val="20"/>
                <w:szCs w:val="20"/>
              </w:rPr>
              <w:t xml:space="preserve">The focus area covers </w:t>
            </w:r>
            <w:r w:rsidRPr="00BC3ED2">
              <w:rPr>
                <w:rFonts w:ascii="Arial" w:hAnsi="Arial"/>
                <w:sz w:val="20"/>
                <w:szCs w:val="20"/>
              </w:rPr>
              <w:t>corporate finance, international finance, economic and business development including SMMEs</w:t>
            </w:r>
            <w:r>
              <w:rPr>
                <w:rFonts w:ascii="Arial" w:hAnsi="Arial"/>
                <w:sz w:val="20"/>
                <w:szCs w:val="20"/>
              </w:rPr>
              <w:t xml:space="preserve"> financing.</w:t>
            </w:r>
          </w:p>
        </w:tc>
      </w:tr>
      <w:tr w:rsidR="00242DC5" w:rsidRPr="00103958" w14:paraId="53DB37E8" w14:textId="77777777" w:rsidTr="00242DC5">
        <w:tc>
          <w:tcPr>
            <w:tcW w:w="5000" w:type="pct"/>
            <w:gridSpan w:val="4"/>
            <w:shd w:val="clear" w:color="auto" w:fill="FABF8F" w:themeFill="accent6" w:themeFillTint="99"/>
            <w:vAlign w:val="center"/>
          </w:tcPr>
          <w:p w14:paraId="7738A9E9"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Supervision Team</w:t>
            </w:r>
          </w:p>
        </w:tc>
      </w:tr>
      <w:tr w:rsidR="00242DC5" w:rsidRPr="00103958" w14:paraId="143627FB" w14:textId="77777777" w:rsidTr="00242DC5">
        <w:trPr>
          <w:trHeight w:val="276"/>
        </w:trPr>
        <w:tc>
          <w:tcPr>
            <w:tcW w:w="888" w:type="pct"/>
            <w:shd w:val="clear" w:color="auto" w:fill="auto"/>
            <w:vAlign w:val="center"/>
          </w:tcPr>
          <w:p w14:paraId="1BFCA2DD"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Name</w:t>
            </w:r>
          </w:p>
        </w:tc>
        <w:tc>
          <w:tcPr>
            <w:tcW w:w="800" w:type="pct"/>
            <w:shd w:val="clear" w:color="auto" w:fill="auto"/>
            <w:vAlign w:val="center"/>
          </w:tcPr>
          <w:p w14:paraId="4600BB1F" w14:textId="77777777" w:rsidR="00242DC5" w:rsidRPr="00103958" w:rsidRDefault="00242DC5" w:rsidP="00242DC5">
            <w:pPr>
              <w:spacing w:before="120" w:after="120" w:line="240" w:lineRule="atLeast"/>
              <w:jc w:val="center"/>
              <w:rPr>
                <w:rFonts w:ascii="Arial" w:hAnsi="Arial"/>
                <w:sz w:val="20"/>
                <w:szCs w:val="20"/>
                <w:lang w:val="fr-FR"/>
              </w:rPr>
            </w:pPr>
            <w:r>
              <w:rPr>
                <w:rFonts w:ascii="Arial" w:hAnsi="Arial"/>
                <w:b/>
                <w:sz w:val="20"/>
                <w:szCs w:val="20"/>
                <w:lang w:val="fr-FR"/>
              </w:rPr>
              <w:t>Email</w:t>
            </w:r>
          </w:p>
        </w:tc>
        <w:tc>
          <w:tcPr>
            <w:tcW w:w="2701" w:type="pct"/>
            <w:shd w:val="clear" w:color="auto" w:fill="auto"/>
            <w:vAlign w:val="center"/>
          </w:tcPr>
          <w:p w14:paraId="25176F00" w14:textId="77777777" w:rsidR="00242DC5" w:rsidRPr="00103958" w:rsidRDefault="00242DC5" w:rsidP="00242DC5">
            <w:pPr>
              <w:spacing w:before="120" w:after="120" w:line="240" w:lineRule="atLeast"/>
              <w:jc w:val="center"/>
              <w:rPr>
                <w:rFonts w:ascii="Arial" w:hAnsi="Arial"/>
                <w:b/>
                <w:bCs/>
                <w:sz w:val="20"/>
                <w:szCs w:val="20"/>
                <w:lang w:val="en-GB"/>
              </w:rPr>
            </w:pPr>
            <w:r w:rsidRPr="00103958">
              <w:rPr>
                <w:rFonts w:ascii="Arial" w:hAnsi="Arial"/>
                <w:b/>
                <w:bCs/>
                <w:sz w:val="20"/>
                <w:szCs w:val="20"/>
                <w:lang w:val="en-GB"/>
              </w:rPr>
              <w:t>Academic Profile</w:t>
            </w:r>
          </w:p>
        </w:tc>
        <w:tc>
          <w:tcPr>
            <w:tcW w:w="611" w:type="pct"/>
            <w:shd w:val="clear" w:color="auto" w:fill="auto"/>
            <w:vAlign w:val="center"/>
          </w:tcPr>
          <w:p w14:paraId="0F0A2B92" w14:textId="77777777" w:rsidR="00242DC5" w:rsidRPr="00103958" w:rsidRDefault="00242DC5" w:rsidP="00242DC5">
            <w:pPr>
              <w:spacing w:before="120" w:after="120" w:line="240" w:lineRule="atLeast"/>
              <w:jc w:val="center"/>
              <w:rPr>
                <w:rFonts w:ascii="Arial" w:hAnsi="Arial"/>
                <w:b/>
                <w:sz w:val="20"/>
                <w:szCs w:val="20"/>
                <w:lang w:val="en-GB"/>
              </w:rPr>
            </w:pPr>
            <w:r w:rsidRPr="00103958">
              <w:rPr>
                <w:rFonts w:ascii="Arial" w:hAnsi="Arial"/>
                <w:b/>
                <w:sz w:val="20"/>
                <w:szCs w:val="20"/>
                <w:lang w:val="en-GB"/>
              </w:rPr>
              <w:t>Capacity</w:t>
            </w:r>
          </w:p>
        </w:tc>
      </w:tr>
      <w:tr w:rsidR="00242DC5" w:rsidRPr="00103958" w14:paraId="1B5E088E" w14:textId="77777777" w:rsidTr="00242DC5">
        <w:trPr>
          <w:trHeight w:val="276"/>
        </w:trPr>
        <w:tc>
          <w:tcPr>
            <w:tcW w:w="888" w:type="pct"/>
            <w:shd w:val="clear" w:color="auto" w:fill="auto"/>
            <w:vAlign w:val="center"/>
          </w:tcPr>
          <w:p w14:paraId="7CA8748A" w14:textId="50678594" w:rsidR="00242DC5" w:rsidRPr="00103958" w:rsidRDefault="00CD2322" w:rsidP="00242DC5">
            <w:pPr>
              <w:spacing w:before="120" w:after="120" w:line="240" w:lineRule="atLeast"/>
              <w:rPr>
                <w:rFonts w:ascii="Arial" w:hAnsi="Arial"/>
                <w:sz w:val="20"/>
                <w:szCs w:val="20"/>
                <w:lang w:val="en-GB"/>
              </w:rPr>
            </w:pPr>
            <w:r>
              <w:rPr>
                <w:rFonts w:ascii="Arial" w:hAnsi="Arial"/>
                <w:sz w:val="20"/>
                <w:szCs w:val="20"/>
                <w:lang w:val="en-GB"/>
              </w:rPr>
              <w:t>Prof M Tshehla</w:t>
            </w:r>
          </w:p>
        </w:tc>
        <w:tc>
          <w:tcPr>
            <w:tcW w:w="800" w:type="pct"/>
            <w:shd w:val="clear" w:color="auto" w:fill="auto"/>
            <w:vAlign w:val="center"/>
          </w:tcPr>
          <w:p w14:paraId="658BC05A" w14:textId="6B3A519C" w:rsidR="00242DC5" w:rsidRPr="00103958" w:rsidRDefault="00833B06" w:rsidP="00242DC5">
            <w:pPr>
              <w:spacing w:before="120" w:after="120" w:line="240" w:lineRule="atLeast"/>
              <w:rPr>
                <w:rFonts w:ascii="Arial" w:hAnsi="Arial"/>
                <w:sz w:val="20"/>
                <w:szCs w:val="20"/>
                <w:lang w:val="fr-FR"/>
              </w:rPr>
            </w:pPr>
            <w:r w:rsidRPr="00E8271A">
              <w:rPr>
                <w:rFonts w:ascii="Arial" w:hAnsi="Arial"/>
                <w:sz w:val="20"/>
                <w:szCs w:val="20"/>
              </w:rPr>
              <w:t>tshehlmf@unisa.ac.za</w:t>
            </w:r>
          </w:p>
        </w:tc>
        <w:tc>
          <w:tcPr>
            <w:tcW w:w="2701" w:type="pct"/>
            <w:shd w:val="clear" w:color="auto" w:fill="auto"/>
            <w:vAlign w:val="center"/>
          </w:tcPr>
          <w:p w14:paraId="2761D974" w14:textId="77777777" w:rsidR="00CD2322" w:rsidRDefault="00CD2322" w:rsidP="00CD2322">
            <w:pPr>
              <w:pStyle w:val="NoSpacing"/>
              <w:jc w:val="both"/>
              <w:rPr>
                <w:rFonts w:ascii="Arial" w:hAnsi="Arial" w:cs="Arial"/>
                <w:color w:val="1E2921"/>
                <w:sz w:val="20"/>
                <w:szCs w:val="20"/>
              </w:rPr>
            </w:pPr>
            <w:r w:rsidRPr="00E8271A">
              <w:rPr>
                <w:rFonts w:ascii="Arial" w:hAnsi="Arial" w:cs="Arial"/>
                <w:color w:val="1E2921"/>
                <w:sz w:val="20"/>
                <w:szCs w:val="20"/>
              </w:rPr>
              <w:t xml:space="preserve">Prof Tshehla teaches strategic financial management module for both MBL and MBA programmes. </w:t>
            </w:r>
          </w:p>
          <w:p w14:paraId="3D5F1E07" w14:textId="6FE00D3B" w:rsidR="00242DC5" w:rsidRPr="007639BD" w:rsidRDefault="00CD2322" w:rsidP="00CD2322">
            <w:pPr>
              <w:spacing w:before="120" w:after="120" w:line="240" w:lineRule="atLeast"/>
              <w:jc w:val="both"/>
              <w:rPr>
                <w:rFonts w:ascii="Arial" w:hAnsi="Arial"/>
                <w:bCs/>
                <w:sz w:val="20"/>
                <w:szCs w:val="20"/>
                <w:lang w:val="en-GB"/>
              </w:rPr>
            </w:pPr>
            <w:r w:rsidRPr="00B71E6E">
              <w:rPr>
                <w:rFonts w:ascii="Arial" w:hAnsi="Arial"/>
                <w:color w:val="1E2921"/>
                <w:sz w:val="20"/>
                <w:szCs w:val="20"/>
                <w:lang w:val="en-US"/>
              </w:rPr>
              <w:t>His research focus areas: corporate finance, international finance, economic and business development including SMMEs, project costing and project management for mega construction projects. He supervises several masters and doctoral students in areas of finance, project management and Open Distance Learning (focusing on alternative student funding model).</w:t>
            </w:r>
          </w:p>
        </w:tc>
        <w:tc>
          <w:tcPr>
            <w:tcW w:w="611" w:type="pct"/>
            <w:shd w:val="clear" w:color="auto" w:fill="auto"/>
            <w:vAlign w:val="center"/>
          </w:tcPr>
          <w:p w14:paraId="49D8C082" w14:textId="33DDBCF6" w:rsidR="007639BD" w:rsidRPr="00833B06" w:rsidRDefault="00833B06" w:rsidP="006671A4">
            <w:pPr>
              <w:spacing w:before="120" w:after="120" w:line="240" w:lineRule="atLeast"/>
              <w:rPr>
                <w:rFonts w:ascii="Arial" w:hAnsi="Arial"/>
                <w:bCs/>
                <w:sz w:val="20"/>
                <w:szCs w:val="20"/>
                <w:lang w:val="en-GB"/>
              </w:rPr>
            </w:pPr>
            <w:r w:rsidRPr="00833B06">
              <w:rPr>
                <w:rFonts w:ascii="Arial" w:hAnsi="Arial"/>
                <w:bCs/>
                <w:sz w:val="20"/>
                <w:szCs w:val="20"/>
                <w:lang w:val="en-GB"/>
              </w:rPr>
              <w:t>5 DBL</w:t>
            </w:r>
          </w:p>
        </w:tc>
      </w:tr>
      <w:tr w:rsidR="007B7DEE" w:rsidRPr="00103958" w14:paraId="347E1895" w14:textId="77777777" w:rsidTr="00242DC5">
        <w:trPr>
          <w:trHeight w:val="276"/>
        </w:trPr>
        <w:tc>
          <w:tcPr>
            <w:tcW w:w="888" w:type="pct"/>
            <w:shd w:val="clear" w:color="auto" w:fill="auto"/>
            <w:vAlign w:val="center"/>
          </w:tcPr>
          <w:p w14:paraId="017AF473" w14:textId="3BFECE4D" w:rsidR="007B7DEE" w:rsidRPr="00103958" w:rsidRDefault="007B7DEE" w:rsidP="007B7DEE">
            <w:pPr>
              <w:spacing w:before="120" w:after="120" w:line="240" w:lineRule="atLeast"/>
              <w:rPr>
                <w:rFonts w:ascii="Arial" w:hAnsi="Arial"/>
                <w:sz w:val="20"/>
                <w:szCs w:val="20"/>
                <w:lang w:val="en-GB"/>
              </w:rPr>
            </w:pPr>
            <w:r w:rsidRPr="00B56A41">
              <w:rPr>
                <w:rFonts w:ascii="Arial" w:hAnsi="Arial"/>
                <w:sz w:val="20"/>
                <w:szCs w:val="20"/>
              </w:rPr>
              <w:t>Prof MH Molele</w:t>
            </w:r>
          </w:p>
        </w:tc>
        <w:tc>
          <w:tcPr>
            <w:tcW w:w="800" w:type="pct"/>
            <w:shd w:val="clear" w:color="auto" w:fill="auto"/>
            <w:vAlign w:val="center"/>
          </w:tcPr>
          <w:p w14:paraId="6500907B" w14:textId="018F0E6C" w:rsidR="007B7DEE" w:rsidRPr="00103958" w:rsidRDefault="007B7DEE" w:rsidP="007B7DEE">
            <w:pPr>
              <w:spacing w:before="120" w:after="120" w:line="240" w:lineRule="atLeast"/>
              <w:rPr>
                <w:rFonts w:ascii="Arial" w:hAnsi="Arial"/>
                <w:sz w:val="20"/>
                <w:szCs w:val="20"/>
                <w:lang w:val="fr-FR"/>
              </w:rPr>
            </w:pPr>
            <w:r w:rsidRPr="00B56A41">
              <w:rPr>
                <w:rFonts w:ascii="Arial" w:hAnsi="Arial"/>
                <w:sz w:val="20"/>
                <w:szCs w:val="20"/>
              </w:rPr>
              <w:t>molelmh@unisa.ac.za</w:t>
            </w:r>
          </w:p>
        </w:tc>
        <w:tc>
          <w:tcPr>
            <w:tcW w:w="2701" w:type="pct"/>
            <w:shd w:val="clear" w:color="auto" w:fill="auto"/>
            <w:vAlign w:val="center"/>
          </w:tcPr>
          <w:p w14:paraId="18200B37" w14:textId="77777777" w:rsidR="0079505B" w:rsidRPr="00B56A41" w:rsidRDefault="0079505B" w:rsidP="0079505B">
            <w:pPr>
              <w:pStyle w:val="NoSpacing"/>
              <w:rPr>
                <w:rFonts w:ascii="Arial" w:hAnsi="Arial"/>
                <w:color w:val="1E2921"/>
                <w:sz w:val="20"/>
                <w:szCs w:val="20"/>
              </w:rPr>
            </w:pPr>
            <w:r w:rsidRPr="00B56A41">
              <w:rPr>
                <w:rFonts w:ascii="Arial" w:hAnsi="Arial"/>
                <w:color w:val="1E2921"/>
                <w:sz w:val="20"/>
                <w:szCs w:val="20"/>
              </w:rPr>
              <w:t xml:space="preserve">Qualifications: PhD (University of Cape Town); MBA (Wits University); </w:t>
            </w:r>
            <w:proofErr w:type="spellStart"/>
            <w:r w:rsidRPr="00B56A41">
              <w:rPr>
                <w:rFonts w:ascii="Arial" w:hAnsi="Arial"/>
                <w:color w:val="1E2921"/>
                <w:sz w:val="20"/>
                <w:szCs w:val="20"/>
              </w:rPr>
              <w:t>MCom</w:t>
            </w:r>
            <w:proofErr w:type="spellEnd"/>
            <w:r w:rsidRPr="00B56A41">
              <w:rPr>
                <w:rFonts w:ascii="Arial" w:hAnsi="Arial"/>
                <w:color w:val="1E2921"/>
                <w:sz w:val="20"/>
                <w:szCs w:val="20"/>
              </w:rPr>
              <w:t xml:space="preserve"> Economics (UKZN); BCom Hons Econometrics (University of Johannesburg); BCom Economics (University of Johannesburg).</w:t>
            </w:r>
          </w:p>
          <w:p w14:paraId="61B39B12" w14:textId="5FC6DC22" w:rsidR="007B7DEE" w:rsidRPr="00103958" w:rsidRDefault="0079505B" w:rsidP="0079505B">
            <w:pPr>
              <w:spacing w:before="120" w:after="120" w:line="240" w:lineRule="atLeast"/>
              <w:jc w:val="both"/>
              <w:rPr>
                <w:rFonts w:ascii="Arial" w:hAnsi="Arial"/>
                <w:b/>
                <w:bCs/>
                <w:sz w:val="20"/>
                <w:szCs w:val="20"/>
                <w:lang w:val="en-GB"/>
              </w:rPr>
            </w:pPr>
            <w:r w:rsidRPr="00B56A41">
              <w:rPr>
                <w:rFonts w:ascii="Arial" w:hAnsi="Arial"/>
                <w:color w:val="1E2921"/>
                <w:sz w:val="20"/>
                <w:szCs w:val="20"/>
              </w:rPr>
              <w:t>Prof Molele is an Associate Professor of Global Business and. His career spans a period of 19 years, of which 12 years have been in senior management roles covering areas such as portfolio modelling, economic regulation, macroeconomic analysis, investment analysis, programme management, and corporate strategy. He is a member of the Economic Society of South Africa (ESSA), and the Institute of Directors in South Africa (IoDSA). His primary areas of interest are in the fields of Applied financial econometrics, Asset pricing, Corporate Finance, and International Finance</w:t>
            </w:r>
          </w:p>
        </w:tc>
        <w:tc>
          <w:tcPr>
            <w:tcW w:w="611" w:type="pct"/>
            <w:shd w:val="clear" w:color="auto" w:fill="auto"/>
            <w:vAlign w:val="center"/>
          </w:tcPr>
          <w:p w14:paraId="4250E56B" w14:textId="37EF52F3" w:rsidR="007B7DEE" w:rsidRPr="00103958" w:rsidRDefault="007B7DEE" w:rsidP="007B7DEE">
            <w:pPr>
              <w:spacing w:before="120" w:after="120" w:line="240" w:lineRule="atLeast"/>
              <w:rPr>
                <w:rFonts w:ascii="Arial" w:hAnsi="Arial"/>
                <w:b/>
                <w:sz w:val="20"/>
                <w:szCs w:val="20"/>
                <w:lang w:val="en-GB"/>
              </w:rPr>
            </w:pPr>
            <w:r w:rsidRPr="00833B06">
              <w:rPr>
                <w:rFonts w:ascii="Arial" w:hAnsi="Arial"/>
                <w:bCs/>
                <w:sz w:val="20"/>
                <w:szCs w:val="20"/>
                <w:lang w:val="en-GB"/>
              </w:rPr>
              <w:t>5 DBL</w:t>
            </w:r>
          </w:p>
        </w:tc>
      </w:tr>
      <w:tr w:rsidR="007B7DEE" w:rsidRPr="00103958" w14:paraId="75A334B9" w14:textId="77777777" w:rsidTr="00242DC5">
        <w:trPr>
          <w:trHeight w:val="276"/>
        </w:trPr>
        <w:tc>
          <w:tcPr>
            <w:tcW w:w="5000" w:type="pct"/>
            <w:gridSpan w:val="4"/>
            <w:shd w:val="clear" w:color="auto" w:fill="FABF8F" w:themeFill="accent6" w:themeFillTint="99"/>
            <w:vAlign w:val="center"/>
          </w:tcPr>
          <w:p w14:paraId="542A4B9A" w14:textId="77777777" w:rsidR="007B7DEE" w:rsidRPr="00103958" w:rsidRDefault="007B7DEE" w:rsidP="007B7DEE">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lastRenderedPageBreak/>
              <w:t xml:space="preserve">Reading: </w:t>
            </w:r>
            <w:r w:rsidRPr="00103958">
              <w:rPr>
                <w:rFonts w:ascii="Arial" w:hAnsi="Arial"/>
                <w:b/>
                <w:bCs/>
                <w:sz w:val="20"/>
                <w:szCs w:val="20"/>
                <w:lang w:val="en-GB"/>
              </w:rPr>
              <w:t>Subject Field</w:t>
            </w:r>
          </w:p>
        </w:tc>
      </w:tr>
      <w:tr w:rsidR="007B7DEE" w:rsidRPr="00103958" w14:paraId="05227ABF" w14:textId="77777777" w:rsidTr="006913F3">
        <w:trPr>
          <w:trHeight w:val="276"/>
        </w:trPr>
        <w:tc>
          <w:tcPr>
            <w:tcW w:w="5000" w:type="pct"/>
            <w:gridSpan w:val="4"/>
            <w:tcBorders>
              <w:bottom w:val="single" w:sz="4" w:space="0" w:color="auto"/>
            </w:tcBorders>
            <w:shd w:val="clear" w:color="auto" w:fill="auto"/>
            <w:vAlign w:val="center"/>
          </w:tcPr>
          <w:p w14:paraId="4E03F3D3" w14:textId="77777777" w:rsidR="00151BAC" w:rsidRDefault="007E0611" w:rsidP="00E84310">
            <w:pPr>
              <w:numPr>
                <w:ilvl w:val="0"/>
                <w:numId w:val="11"/>
              </w:numPr>
              <w:shd w:val="clear" w:color="auto" w:fill="FFFFFF"/>
              <w:spacing w:before="120" w:beforeAutospacing="1" w:after="0" w:afterAutospacing="1" w:line="240" w:lineRule="auto"/>
              <w:ind w:left="714" w:hanging="357"/>
              <w:contextualSpacing/>
              <w:jc w:val="both"/>
              <w:rPr>
                <w:rFonts w:ascii="Arial" w:hAnsi="Arial"/>
                <w:color w:val="1E2921"/>
                <w:sz w:val="20"/>
                <w:szCs w:val="20"/>
                <w:lang w:val="en-GB"/>
              </w:rPr>
            </w:pPr>
            <w:r w:rsidRPr="00151BAC">
              <w:rPr>
                <w:rFonts w:ascii="Arial" w:hAnsi="Arial"/>
                <w:iCs/>
                <w:color w:val="1E2921"/>
                <w:sz w:val="20"/>
                <w:szCs w:val="20"/>
                <w:lang w:val="en-GB"/>
              </w:rPr>
              <w:t>Choudhury</w:t>
            </w:r>
            <w:r w:rsidRPr="00151BAC">
              <w:rPr>
                <w:rFonts w:ascii="Arial" w:hAnsi="Arial"/>
                <w:color w:val="1E2921"/>
                <w:sz w:val="20"/>
                <w:szCs w:val="20"/>
                <w:lang w:val="en-GB"/>
              </w:rPr>
              <w:t xml:space="preserve">, M. (2018) Struggles of Rural Micro, Small and Medium Enterprises for Bank Finance: Role of District Industries Centres in China. Trade and Global Market </w:t>
            </w:r>
            <w:hyperlink r:id="rId7" w:history="1">
              <w:r w:rsidRPr="00151BAC">
                <w:rPr>
                  <w:rFonts w:ascii="Arial" w:hAnsi="Arial"/>
                  <w:color w:val="1E2921"/>
                  <w:sz w:val="20"/>
                  <w:szCs w:val="20"/>
                  <w:lang w:val="en-GB"/>
                </w:rPr>
                <w:t>http://dx.doi.org/10.5772/intechopen.75681</w:t>
              </w:r>
            </w:hyperlink>
          </w:p>
          <w:p w14:paraId="4F153EB3" w14:textId="685CDFD6" w:rsidR="007E0611" w:rsidRPr="00151BAC" w:rsidRDefault="007E0611" w:rsidP="00E84310">
            <w:pPr>
              <w:numPr>
                <w:ilvl w:val="0"/>
                <w:numId w:val="11"/>
              </w:numPr>
              <w:shd w:val="clear" w:color="auto" w:fill="FFFFFF"/>
              <w:spacing w:before="120" w:beforeAutospacing="1" w:after="0" w:afterAutospacing="1" w:line="240" w:lineRule="auto"/>
              <w:ind w:left="714" w:hanging="357"/>
              <w:contextualSpacing/>
              <w:jc w:val="both"/>
              <w:rPr>
                <w:rFonts w:ascii="Arial" w:hAnsi="Arial"/>
                <w:color w:val="1E2921"/>
                <w:sz w:val="20"/>
                <w:szCs w:val="20"/>
                <w:lang w:val="en-GB"/>
              </w:rPr>
            </w:pPr>
            <w:r w:rsidRPr="00151BAC">
              <w:rPr>
                <w:rFonts w:ascii="Arial" w:hAnsi="Arial"/>
                <w:color w:val="1E2921"/>
                <w:sz w:val="20"/>
                <w:szCs w:val="20"/>
                <w:lang w:val="en-GB"/>
              </w:rPr>
              <w:t xml:space="preserve">Eric </w:t>
            </w:r>
            <w:proofErr w:type="spellStart"/>
            <w:r w:rsidRPr="00151BAC">
              <w:rPr>
                <w:rFonts w:ascii="Arial" w:hAnsi="Arial"/>
                <w:color w:val="1E2921"/>
                <w:sz w:val="20"/>
                <w:szCs w:val="20"/>
                <w:lang w:val="en-GB"/>
              </w:rPr>
              <w:t>Fosu</w:t>
            </w:r>
            <w:proofErr w:type="spellEnd"/>
            <w:r w:rsidRPr="00151BAC">
              <w:rPr>
                <w:rFonts w:ascii="Arial" w:hAnsi="Arial"/>
                <w:color w:val="1E2921"/>
                <w:sz w:val="20"/>
                <w:szCs w:val="20"/>
                <w:lang w:val="en-GB"/>
              </w:rPr>
              <w:t xml:space="preserve"> </w:t>
            </w:r>
            <w:proofErr w:type="spellStart"/>
            <w:r w:rsidRPr="00151BAC">
              <w:rPr>
                <w:rFonts w:ascii="Arial" w:hAnsi="Arial"/>
                <w:color w:val="1E2921"/>
                <w:sz w:val="20"/>
                <w:szCs w:val="20"/>
                <w:lang w:val="en-GB"/>
              </w:rPr>
              <w:t>Oteng-Abayie</w:t>
            </w:r>
            <w:proofErr w:type="spellEnd"/>
            <w:r w:rsidRPr="00151BAC">
              <w:rPr>
                <w:rFonts w:ascii="Arial" w:hAnsi="Arial"/>
                <w:color w:val="1E2921"/>
                <w:sz w:val="20"/>
                <w:szCs w:val="20"/>
                <w:lang w:val="en-GB"/>
              </w:rPr>
              <w:t xml:space="preserve"> &amp; John Bosco Dramani (2018) Time-frequency domain causality of prime building cost and macroeconomic indicators in Ghana: implications for project selection, Construction Management and Economics, DOI: </w:t>
            </w:r>
            <w:hyperlink r:id="rId8" w:history="1">
              <w:r w:rsidRPr="00151BAC">
                <w:rPr>
                  <w:rFonts w:ascii="Arial" w:hAnsi="Arial"/>
                  <w:color w:val="1E2921"/>
                  <w:sz w:val="20"/>
                  <w:szCs w:val="20"/>
                  <w:lang w:val="en-GB"/>
                </w:rPr>
                <w:t>10.1080/01446193.2018.1514125</w:t>
              </w:r>
            </w:hyperlink>
          </w:p>
          <w:p w14:paraId="7D133B8E" w14:textId="77777777" w:rsidR="007E0611" w:rsidRDefault="007E0611" w:rsidP="007E0611">
            <w:pPr>
              <w:numPr>
                <w:ilvl w:val="0"/>
                <w:numId w:val="11"/>
              </w:numPr>
              <w:shd w:val="clear" w:color="auto" w:fill="FFFFFF"/>
              <w:spacing w:before="120" w:beforeAutospacing="1" w:after="0" w:afterAutospacing="1" w:line="240" w:lineRule="auto"/>
              <w:ind w:left="714" w:hanging="357"/>
              <w:contextualSpacing/>
              <w:jc w:val="both"/>
              <w:rPr>
                <w:rFonts w:ascii="Arial" w:hAnsi="Arial"/>
                <w:color w:val="1E2921"/>
                <w:sz w:val="20"/>
                <w:szCs w:val="20"/>
              </w:rPr>
            </w:pPr>
            <w:r w:rsidRPr="00E8271A">
              <w:rPr>
                <w:rFonts w:ascii="Arial" w:hAnsi="Arial"/>
                <w:color w:val="1E2921"/>
                <w:sz w:val="20"/>
                <w:szCs w:val="20"/>
              </w:rPr>
              <w:t xml:space="preserve">Hughes, J. and Herndon, L. K. (2018), Private Sector Financing: A Review of Service Delivery Models in Eight Communities. Journal </w:t>
            </w:r>
            <w:r w:rsidRPr="00E8271A">
              <w:rPr>
                <w:rFonts w:ascii="Cambria Math" w:hAnsi="Cambria Math" w:cs="Cambria Math"/>
                <w:color w:val="1E2921"/>
                <w:sz w:val="20"/>
                <w:szCs w:val="20"/>
              </w:rPr>
              <w:t>‐</w:t>
            </w:r>
            <w:r w:rsidRPr="00E8271A">
              <w:rPr>
                <w:rFonts w:ascii="Arial" w:hAnsi="Arial"/>
                <w:color w:val="1E2921"/>
                <w:sz w:val="20"/>
                <w:szCs w:val="20"/>
              </w:rPr>
              <w:t xml:space="preserve"> American Water Works Association, 110: 48-60. doi:</w:t>
            </w:r>
            <w:hyperlink r:id="rId9" w:history="1">
              <w:r w:rsidRPr="00E8271A">
                <w:rPr>
                  <w:rFonts w:ascii="Arial" w:hAnsi="Arial"/>
                  <w:color w:val="1E2921"/>
                  <w:sz w:val="20"/>
                  <w:szCs w:val="20"/>
                </w:rPr>
                <w:t>10.5942/jawwa.2018.110.0023</w:t>
              </w:r>
            </w:hyperlink>
          </w:p>
          <w:p w14:paraId="242A4840" w14:textId="6C5BFD18" w:rsidR="007B7DEE" w:rsidRPr="00151BAC" w:rsidRDefault="007E0611" w:rsidP="00151BAC">
            <w:pPr>
              <w:numPr>
                <w:ilvl w:val="0"/>
                <w:numId w:val="11"/>
              </w:numPr>
              <w:shd w:val="clear" w:color="auto" w:fill="FFFFFF"/>
              <w:spacing w:before="120" w:beforeAutospacing="1" w:after="0" w:afterAutospacing="1" w:line="240" w:lineRule="auto"/>
              <w:ind w:left="714" w:hanging="357"/>
              <w:contextualSpacing/>
              <w:jc w:val="both"/>
              <w:rPr>
                <w:rFonts w:ascii="Arial" w:hAnsi="Arial"/>
                <w:bCs/>
                <w:iCs/>
                <w:sz w:val="20"/>
                <w:szCs w:val="20"/>
              </w:rPr>
            </w:pPr>
            <w:r w:rsidRPr="00151BAC">
              <w:rPr>
                <w:rFonts w:ascii="Arial" w:hAnsi="Arial"/>
                <w:color w:val="1E2921"/>
                <w:sz w:val="20"/>
                <w:szCs w:val="20"/>
              </w:rPr>
              <w:t>Molele</w:t>
            </w:r>
            <w:r w:rsidRPr="00B56A41">
              <w:rPr>
                <w:rFonts w:ascii="Arial" w:hAnsi="Arial"/>
                <w:bCs/>
                <w:iCs/>
                <w:sz w:val="20"/>
                <w:szCs w:val="20"/>
              </w:rPr>
              <w:t xml:space="preserve"> M.H &amp; </w:t>
            </w:r>
            <w:proofErr w:type="spellStart"/>
            <w:r w:rsidRPr="00B56A41">
              <w:rPr>
                <w:rFonts w:ascii="Arial" w:hAnsi="Arial"/>
                <w:bCs/>
                <w:iCs/>
                <w:sz w:val="20"/>
                <w:szCs w:val="20"/>
              </w:rPr>
              <w:t>Mukuddem</w:t>
            </w:r>
            <w:proofErr w:type="spellEnd"/>
            <w:r w:rsidRPr="00B56A41">
              <w:rPr>
                <w:rFonts w:ascii="Arial" w:hAnsi="Arial"/>
                <w:bCs/>
                <w:iCs/>
                <w:sz w:val="20"/>
                <w:szCs w:val="20"/>
              </w:rPr>
              <w:t xml:space="preserve">-Petersen, J. (2020). “Emerging Market Currency Risk Exposure: Evidence from South Africa?". </w:t>
            </w:r>
            <w:r w:rsidRPr="00B56A41">
              <w:rPr>
                <w:rFonts w:ascii="Arial" w:hAnsi="Arial"/>
                <w:bCs/>
                <w:i/>
                <w:sz w:val="20"/>
                <w:szCs w:val="20"/>
              </w:rPr>
              <w:t>Journal of Risk Finance</w:t>
            </w:r>
            <w:r w:rsidRPr="00B56A41">
              <w:rPr>
                <w:rFonts w:ascii="Arial" w:hAnsi="Arial"/>
                <w:bCs/>
                <w:iCs/>
                <w:sz w:val="20"/>
                <w:szCs w:val="20"/>
              </w:rPr>
              <w:t>.</w:t>
            </w:r>
          </w:p>
        </w:tc>
      </w:tr>
      <w:tr w:rsidR="007B7DEE" w:rsidRPr="00103958" w14:paraId="1EC83537" w14:textId="77777777" w:rsidTr="00242DC5">
        <w:trPr>
          <w:trHeight w:val="276"/>
        </w:trPr>
        <w:tc>
          <w:tcPr>
            <w:tcW w:w="5000" w:type="pct"/>
            <w:gridSpan w:val="4"/>
            <w:shd w:val="clear" w:color="auto" w:fill="FABF8F" w:themeFill="accent6" w:themeFillTint="99"/>
            <w:vAlign w:val="center"/>
          </w:tcPr>
          <w:p w14:paraId="16CBAD68" w14:textId="77777777" w:rsidR="007B7DEE" w:rsidRPr="00103958" w:rsidRDefault="007B7DEE" w:rsidP="007B7DEE">
            <w:pPr>
              <w:spacing w:before="120" w:after="120" w:line="240" w:lineRule="atLeast"/>
              <w:jc w:val="center"/>
              <w:rPr>
                <w:rFonts w:ascii="Arial" w:hAnsi="Arial"/>
                <w:sz w:val="20"/>
                <w:szCs w:val="20"/>
                <w:lang w:val="en-GB"/>
              </w:rPr>
            </w:pPr>
            <w:r w:rsidRPr="00103958">
              <w:rPr>
                <w:rFonts w:ascii="Arial" w:hAnsi="Arial"/>
                <w:b/>
                <w:bCs/>
                <w:sz w:val="20"/>
                <w:szCs w:val="20"/>
                <w:lang w:val="en-GB"/>
              </w:rPr>
              <w:t>Reading: Research Methodology</w:t>
            </w:r>
          </w:p>
        </w:tc>
      </w:tr>
      <w:tr w:rsidR="007B7DEE" w:rsidRPr="00103958" w14:paraId="1716D309" w14:textId="77777777" w:rsidTr="00242DC5">
        <w:trPr>
          <w:trHeight w:val="276"/>
        </w:trPr>
        <w:tc>
          <w:tcPr>
            <w:tcW w:w="5000" w:type="pct"/>
            <w:gridSpan w:val="4"/>
            <w:shd w:val="clear" w:color="auto" w:fill="auto"/>
            <w:vAlign w:val="center"/>
          </w:tcPr>
          <w:p w14:paraId="01AE4EEF" w14:textId="77777777" w:rsidR="007B7DEE" w:rsidRPr="006913F3" w:rsidRDefault="007B7DEE" w:rsidP="007B7DEE">
            <w:pPr>
              <w:pStyle w:val="ListParagraph"/>
              <w:spacing w:before="120" w:after="120" w:line="240" w:lineRule="atLeast"/>
              <w:ind w:left="0"/>
              <w:jc w:val="both"/>
              <w:rPr>
                <w:rFonts w:ascii="Arial" w:hAnsi="Arial"/>
                <w:sz w:val="20"/>
                <w:szCs w:val="20"/>
                <w:lang w:val="en-GB"/>
              </w:rPr>
            </w:pPr>
            <w:r>
              <w:rPr>
                <w:rFonts w:ascii="Arial" w:hAnsi="Arial"/>
                <w:sz w:val="20"/>
                <w:szCs w:val="20"/>
                <w:lang w:val="en-GB"/>
              </w:rPr>
              <w:t xml:space="preserve">Trafford, V. &amp; </w:t>
            </w:r>
            <w:proofErr w:type="spellStart"/>
            <w:r>
              <w:rPr>
                <w:rFonts w:ascii="Arial" w:hAnsi="Arial"/>
                <w:sz w:val="20"/>
                <w:szCs w:val="20"/>
                <w:lang w:val="en-GB"/>
              </w:rPr>
              <w:t>Lesham</w:t>
            </w:r>
            <w:proofErr w:type="spellEnd"/>
            <w:r>
              <w:rPr>
                <w:rFonts w:ascii="Arial" w:hAnsi="Arial"/>
                <w:sz w:val="20"/>
                <w:szCs w:val="20"/>
                <w:lang w:val="en-GB"/>
              </w:rPr>
              <w:t xml:space="preserve">, S. 2012 </w:t>
            </w:r>
            <w:r>
              <w:rPr>
                <w:rFonts w:ascii="Arial" w:hAnsi="Arial"/>
                <w:i/>
                <w:sz w:val="20"/>
                <w:szCs w:val="20"/>
                <w:lang w:val="en-GB"/>
              </w:rPr>
              <w:t xml:space="preserve">Stepping Stones to Achieving your Doctorate: </w:t>
            </w:r>
            <w:r w:rsidRPr="006913F3">
              <w:rPr>
                <w:rFonts w:ascii="Arial" w:hAnsi="Arial"/>
                <w:i/>
                <w:sz w:val="20"/>
                <w:szCs w:val="20"/>
                <w:lang w:val="en-GB"/>
              </w:rPr>
              <w:t>Focusing on Your Viva from the Start</w:t>
            </w:r>
            <w:r>
              <w:rPr>
                <w:rFonts w:ascii="Arial" w:hAnsi="Arial"/>
                <w:i/>
                <w:sz w:val="20"/>
                <w:szCs w:val="20"/>
                <w:lang w:val="en-GB"/>
              </w:rPr>
              <w:t>,</w:t>
            </w:r>
            <w:r>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E33E8" w14:textId="77777777" w:rsidR="00521A78" w:rsidRDefault="00521A78" w:rsidP="00242DC5">
      <w:pPr>
        <w:spacing w:after="0" w:line="240" w:lineRule="auto"/>
      </w:pPr>
      <w:r>
        <w:separator/>
      </w:r>
    </w:p>
  </w:endnote>
  <w:endnote w:type="continuationSeparator" w:id="0">
    <w:p w14:paraId="17E5E637" w14:textId="77777777" w:rsidR="00521A78" w:rsidRDefault="00521A78"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636D0" w14:textId="77777777" w:rsidR="00521A78" w:rsidRDefault="00521A78" w:rsidP="00242DC5">
      <w:pPr>
        <w:spacing w:after="0" w:line="240" w:lineRule="auto"/>
      </w:pPr>
      <w:r>
        <w:separator/>
      </w:r>
    </w:p>
  </w:footnote>
  <w:footnote w:type="continuationSeparator" w:id="0">
    <w:p w14:paraId="226E6B90" w14:textId="77777777" w:rsidR="00521A78" w:rsidRDefault="00521A78"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0"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7"/>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9"/>
  </w:num>
  <w:num w:numId="7" w16cid:durableId="942805412">
    <w:abstractNumId w:val="10"/>
  </w:num>
  <w:num w:numId="8" w16cid:durableId="769424102">
    <w:abstractNumId w:val="5"/>
  </w:num>
  <w:num w:numId="9" w16cid:durableId="299653629">
    <w:abstractNumId w:val="8"/>
  </w:num>
  <w:num w:numId="10" w16cid:durableId="2128427903">
    <w:abstractNumId w:val="1"/>
  </w:num>
  <w:num w:numId="11" w16cid:durableId="1276860862">
    <w:abstractNumId w:val="11"/>
  </w:num>
  <w:num w:numId="12" w16cid:durableId="1510172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14C7A"/>
    <w:rsid w:val="00092A22"/>
    <w:rsid w:val="000A1BE0"/>
    <w:rsid w:val="000A46DE"/>
    <w:rsid w:val="00103958"/>
    <w:rsid w:val="00113D45"/>
    <w:rsid w:val="00151BAC"/>
    <w:rsid w:val="00186304"/>
    <w:rsid w:val="00192106"/>
    <w:rsid w:val="001924E1"/>
    <w:rsid w:val="001F01D1"/>
    <w:rsid w:val="001F7520"/>
    <w:rsid w:val="00242DC5"/>
    <w:rsid w:val="00253925"/>
    <w:rsid w:val="00274ABD"/>
    <w:rsid w:val="00340E58"/>
    <w:rsid w:val="003A4C45"/>
    <w:rsid w:val="003C1E78"/>
    <w:rsid w:val="00400E89"/>
    <w:rsid w:val="0041087B"/>
    <w:rsid w:val="0043020E"/>
    <w:rsid w:val="004B680E"/>
    <w:rsid w:val="00521A78"/>
    <w:rsid w:val="005479A2"/>
    <w:rsid w:val="005E13F7"/>
    <w:rsid w:val="006671A4"/>
    <w:rsid w:val="006913F3"/>
    <w:rsid w:val="006B6DFC"/>
    <w:rsid w:val="006D145E"/>
    <w:rsid w:val="00712673"/>
    <w:rsid w:val="007639BD"/>
    <w:rsid w:val="00774277"/>
    <w:rsid w:val="0079505B"/>
    <w:rsid w:val="007B0B20"/>
    <w:rsid w:val="007B7DEE"/>
    <w:rsid w:val="007C5B45"/>
    <w:rsid w:val="007D5DD8"/>
    <w:rsid w:val="007E0611"/>
    <w:rsid w:val="00833B06"/>
    <w:rsid w:val="008623E6"/>
    <w:rsid w:val="00935222"/>
    <w:rsid w:val="00985B82"/>
    <w:rsid w:val="00985E40"/>
    <w:rsid w:val="009924C2"/>
    <w:rsid w:val="009C7A58"/>
    <w:rsid w:val="00B0563D"/>
    <w:rsid w:val="00B1372E"/>
    <w:rsid w:val="00B5592F"/>
    <w:rsid w:val="00B710CA"/>
    <w:rsid w:val="00B7796F"/>
    <w:rsid w:val="00C57769"/>
    <w:rsid w:val="00C8393A"/>
    <w:rsid w:val="00CD2322"/>
    <w:rsid w:val="00CE1AE6"/>
    <w:rsid w:val="00DA3141"/>
    <w:rsid w:val="00DF7A11"/>
    <w:rsid w:val="00E012AD"/>
    <w:rsid w:val="00E905E0"/>
    <w:rsid w:val="00EE21DD"/>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semiHidden/>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1446193.2018.1514125" TargetMode="External"/><Relationship Id="rId3" Type="http://schemas.openxmlformats.org/officeDocument/2006/relationships/settings" Target="settings.xml"/><Relationship Id="rId7" Type="http://schemas.openxmlformats.org/officeDocument/2006/relationships/hyperlink" Target="http://dx.doi.org/10.5772/intechopen.7568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5942/jawwa.2018.110.0023"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12</cp:revision>
  <dcterms:created xsi:type="dcterms:W3CDTF">2022-05-23T11:37:00Z</dcterms:created>
  <dcterms:modified xsi:type="dcterms:W3CDTF">2022-05-26T17:38:00Z</dcterms:modified>
</cp:coreProperties>
</file>