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232"/>
        <w:gridCol w:w="7535"/>
        <w:gridCol w:w="1704"/>
      </w:tblGrid>
      <w:tr w:rsidR="00242DC5" w:rsidRPr="00103958" w14:paraId="1AA4FEDC" w14:textId="77777777" w:rsidTr="00242DC5">
        <w:trPr>
          <w:tblHeader/>
        </w:trPr>
        <w:tc>
          <w:tcPr>
            <w:tcW w:w="888" w:type="pct"/>
            <w:tcBorders>
              <w:bottom w:val="single" w:sz="4" w:space="0" w:color="auto"/>
            </w:tcBorders>
            <w:shd w:val="clear" w:color="auto" w:fill="D99594" w:themeFill="accent2" w:themeFillTint="99"/>
            <w:vAlign w:val="center"/>
          </w:tcPr>
          <w:p w14:paraId="75EC8567" w14:textId="77777777" w:rsidR="00242DC5" w:rsidRPr="00103958" w:rsidRDefault="00242DC5" w:rsidP="00242DC5">
            <w:pPr>
              <w:spacing w:before="120" w:after="120" w:line="240" w:lineRule="atLeast"/>
              <w:rPr>
                <w:rFonts w:ascii="Arial" w:hAnsi="Arial"/>
                <w:b/>
                <w:sz w:val="20"/>
                <w:szCs w:val="20"/>
                <w:lang w:val="en-GB"/>
              </w:rPr>
            </w:pPr>
            <w:r w:rsidRPr="00103958">
              <w:rPr>
                <w:rFonts w:ascii="Arial" w:hAnsi="Arial"/>
                <w:b/>
                <w:sz w:val="20"/>
                <w:szCs w:val="20"/>
                <w:lang w:val="en-GB"/>
              </w:rPr>
              <w:t>Research Focus Area</w:t>
            </w:r>
          </w:p>
        </w:tc>
        <w:tc>
          <w:tcPr>
            <w:tcW w:w="4112" w:type="pct"/>
            <w:gridSpan w:val="3"/>
            <w:tcBorders>
              <w:bottom w:val="single" w:sz="4" w:space="0" w:color="auto"/>
            </w:tcBorders>
            <w:shd w:val="clear" w:color="auto" w:fill="D99594" w:themeFill="accent2" w:themeFillTint="99"/>
            <w:vAlign w:val="center"/>
          </w:tcPr>
          <w:p w14:paraId="0DC6B1F0" w14:textId="1C2B57FE" w:rsidR="00242DC5" w:rsidRPr="00103958" w:rsidRDefault="007A15D5" w:rsidP="00242DC5">
            <w:pPr>
              <w:spacing w:before="120" w:after="120" w:line="240" w:lineRule="atLeast"/>
              <w:rPr>
                <w:rFonts w:ascii="Arial" w:hAnsi="Arial"/>
                <w:sz w:val="20"/>
                <w:szCs w:val="20"/>
                <w:lang w:val="en-GB"/>
              </w:rPr>
            </w:pPr>
            <w:r>
              <w:rPr>
                <w:rFonts w:ascii="Arial" w:hAnsi="Arial"/>
                <w:sz w:val="20"/>
                <w:szCs w:val="20"/>
              </w:rPr>
              <w:t>Ethics and Governance</w:t>
            </w:r>
          </w:p>
        </w:tc>
      </w:tr>
      <w:tr w:rsidR="00242DC5" w:rsidRPr="00103958" w14:paraId="129EF564" w14:textId="77777777" w:rsidTr="00242DC5">
        <w:tc>
          <w:tcPr>
            <w:tcW w:w="888" w:type="pct"/>
            <w:tcBorders>
              <w:bottom w:val="single" w:sz="4" w:space="0" w:color="auto"/>
            </w:tcBorders>
            <w:shd w:val="clear" w:color="auto" w:fill="auto"/>
            <w:vAlign w:val="center"/>
          </w:tcPr>
          <w:p w14:paraId="46D1FA04" w14:textId="77777777" w:rsidR="00242DC5" w:rsidRPr="00103958" w:rsidRDefault="00242DC5" w:rsidP="00242DC5">
            <w:pPr>
              <w:spacing w:before="120" w:after="120" w:line="240" w:lineRule="atLeast"/>
              <w:rPr>
                <w:rFonts w:ascii="Arial" w:hAnsi="Arial"/>
                <w:b/>
                <w:sz w:val="20"/>
                <w:szCs w:val="20"/>
                <w:lang w:val="en-GB"/>
              </w:rPr>
            </w:pPr>
            <w:r>
              <w:rPr>
                <w:rFonts w:ascii="Arial" w:hAnsi="Arial"/>
                <w:b/>
                <w:sz w:val="20"/>
                <w:szCs w:val="20"/>
                <w:lang w:val="en-GB"/>
              </w:rPr>
              <w:t>Short description</w:t>
            </w:r>
          </w:p>
        </w:tc>
        <w:tc>
          <w:tcPr>
            <w:tcW w:w="4112" w:type="pct"/>
            <w:gridSpan w:val="3"/>
            <w:tcBorders>
              <w:bottom w:val="single" w:sz="4" w:space="0" w:color="auto"/>
            </w:tcBorders>
            <w:shd w:val="clear" w:color="auto" w:fill="auto"/>
            <w:vAlign w:val="center"/>
          </w:tcPr>
          <w:p w14:paraId="52F5674A" w14:textId="77777777" w:rsidR="007440B6" w:rsidRPr="007440B6" w:rsidRDefault="007440B6" w:rsidP="007440B6">
            <w:pPr>
              <w:spacing w:after="0" w:line="240" w:lineRule="auto"/>
              <w:rPr>
                <w:rFonts w:ascii="Arial" w:hAnsi="Arial"/>
                <w:sz w:val="20"/>
                <w:szCs w:val="20"/>
              </w:rPr>
            </w:pPr>
            <w:r w:rsidRPr="007440B6">
              <w:rPr>
                <w:rFonts w:ascii="Arial" w:hAnsi="Arial"/>
                <w:sz w:val="20"/>
                <w:szCs w:val="20"/>
              </w:rPr>
              <w:t xml:space="preserve">Today, we speak of the future of business and society as being inter-connected. For instance, the successful implementation of the national development plan is arguably necessary for the sustainable development of business. In the South African context, we have also seen a wide array of governance public and private sector failures and how their impact has compromised the sustainability of key public and private sector institutions as well as effective delivery of services as highlighted by the work of the </w:t>
            </w:r>
            <w:proofErr w:type="spellStart"/>
            <w:r w:rsidRPr="007440B6">
              <w:rPr>
                <w:rFonts w:ascii="Arial" w:hAnsi="Arial"/>
                <w:sz w:val="20"/>
                <w:szCs w:val="20"/>
              </w:rPr>
              <w:t>Zondo</w:t>
            </w:r>
            <w:proofErr w:type="spellEnd"/>
            <w:r w:rsidRPr="007440B6">
              <w:rPr>
                <w:rFonts w:ascii="Arial" w:hAnsi="Arial"/>
                <w:sz w:val="20"/>
                <w:szCs w:val="20"/>
              </w:rPr>
              <w:t xml:space="preserve"> Commission of Enquiry into State Capture, whose reports (Volumes 1 to 4) are worth reading. Consequently therefore, the focus is on the following:</w:t>
            </w:r>
          </w:p>
          <w:p w14:paraId="2D3B8B74" w14:textId="77777777" w:rsidR="007440B6" w:rsidRPr="007440B6" w:rsidRDefault="007440B6" w:rsidP="007440B6">
            <w:pPr>
              <w:pStyle w:val="ListParagraph"/>
              <w:numPr>
                <w:ilvl w:val="0"/>
                <w:numId w:val="13"/>
              </w:numPr>
              <w:spacing w:after="0" w:line="240" w:lineRule="auto"/>
              <w:rPr>
                <w:rFonts w:ascii="Arial" w:hAnsi="Arial"/>
                <w:sz w:val="20"/>
                <w:szCs w:val="20"/>
              </w:rPr>
            </w:pPr>
            <w:r w:rsidRPr="007440B6">
              <w:rPr>
                <w:rFonts w:ascii="Arial" w:hAnsi="Arial"/>
                <w:sz w:val="20"/>
                <w:szCs w:val="20"/>
              </w:rPr>
              <w:t xml:space="preserve">Governance, national and foreign anti- corruption </w:t>
            </w:r>
            <w:proofErr w:type="gramStart"/>
            <w:r w:rsidRPr="007440B6">
              <w:rPr>
                <w:rFonts w:ascii="Arial" w:hAnsi="Arial"/>
                <w:sz w:val="20"/>
                <w:szCs w:val="20"/>
              </w:rPr>
              <w:t>laws</w:t>
            </w:r>
            <w:proofErr w:type="gramEnd"/>
            <w:r w:rsidRPr="007440B6">
              <w:rPr>
                <w:rFonts w:ascii="Arial" w:hAnsi="Arial"/>
                <w:sz w:val="20"/>
                <w:szCs w:val="20"/>
              </w:rPr>
              <w:t xml:space="preserve"> and risk management, building integrity systems, corporate social responsibility &amp; sustainability management theories and related governance frameworks </w:t>
            </w:r>
          </w:p>
          <w:p w14:paraId="1CFF0702" w14:textId="77777777" w:rsidR="007440B6" w:rsidRPr="007440B6" w:rsidRDefault="007440B6" w:rsidP="007440B6">
            <w:pPr>
              <w:pStyle w:val="ListParagraph"/>
              <w:numPr>
                <w:ilvl w:val="0"/>
                <w:numId w:val="13"/>
              </w:numPr>
              <w:spacing w:after="0" w:line="240" w:lineRule="auto"/>
              <w:rPr>
                <w:rFonts w:ascii="Arial" w:hAnsi="Arial"/>
                <w:sz w:val="20"/>
                <w:szCs w:val="20"/>
              </w:rPr>
            </w:pPr>
            <w:r w:rsidRPr="007440B6">
              <w:rPr>
                <w:rFonts w:ascii="Arial" w:hAnsi="Arial"/>
                <w:sz w:val="20"/>
                <w:szCs w:val="20"/>
              </w:rPr>
              <w:t xml:space="preserve">The application of human rights standards and the bill of rights concepts to the corporate governance discourse and the extent to which they may be used as a tool for evaluating the performance of businesses and articulating further the role of business in society and especially how businesses ought to be governed. </w:t>
            </w:r>
          </w:p>
          <w:p w14:paraId="261A8EB0" w14:textId="77777777" w:rsidR="007440B6" w:rsidRPr="007440B6" w:rsidRDefault="007440B6" w:rsidP="007440B6">
            <w:pPr>
              <w:pStyle w:val="ListParagraph"/>
              <w:numPr>
                <w:ilvl w:val="0"/>
                <w:numId w:val="13"/>
              </w:numPr>
              <w:spacing w:after="0" w:line="240" w:lineRule="auto"/>
              <w:rPr>
                <w:rFonts w:ascii="Arial" w:hAnsi="Arial"/>
                <w:sz w:val="20"/>
                <w:szCs w:val="20"/>
              </w:rPr>
            </w:pPr>
            <w:r w:rsidRPr="007440B6">
              <w:rPr>
                <w:rFonts w:ascii="Arial" w:hAnsi="Arial"/>
                <w:sz w:val="20"/>
                <w:szCs w:val="20"/>
              </w:rPr>
              <w:t>Ethical leadership and governance of ethics</w:t>
            </w:r>
          </w:p>
          <w:p w14:paraId="007138DC" w14:textId="0C62C8C7" w:rsidR="00242DC5" w:rsidRPr="007440B6" w:rsidRDefault="007440B6" w:rsidP="007440B6">
            <w:pPr>
              <w:spacing w:after="0" w:line="240" w:lineRule="auto"/>
              <w:rPr>
                <w:rFonts w:ascii="Arial" w:hAnsi="Arial"/>
                <w:sz w:val="20"/>
                <w:szCs w:val="20"/>
                <w:lang w:val="en-GB"/>
              </w:rPr>
            </w:pPr>
            <w:r w:rsidRPr="007440B6">
              <w:rPr>
                <w:rFonts w:ascii="Arial" w:hAnsi="Arial"/>
                <w:sz w:val="20"/>
                <w:szCs w:val="20"/>
              </w:rPr>
              <w:t xml:space="preserve">The focus is thus on </w:t>
            </w:r>
            <w:proofErr w:type="gramStart"/>
            <w:r w:rsidRPr="007440B6">
              <w:rPr>
                <w:rFonts w:ascii="Arial" w:hAnsi="Arial"/>
                <w:sz w:val="20"/>
                <w:szCs w:val="20"/>
              </w:rPr>
              <w:t>Corporate</w:t>
            </w:r>
            <w:proofErr w:type="gramEnd"/>
            <w:r w:rsidRPr="007440B6">
              <w:rPr>
                <w:rFonts w:ascii="Arial" w:hAnsi="Arial"/>
                <w:sz w:val="20"/>
                <w:szCs w:val="20"/>
              </w:rPr>
              <w:t xml:space="preserve"> governance, human rights and company law; human rights, Corporate social responsibility and human rights, stakeholder management and human rights, and sustainability management &amp; human rights</w:t>
            </w:r>
          </w:p>
        </w:tc>
      </w:tr>
      <w:tr w:rsidR="00242DC5" w:rsidRPr="00103958" w14:paraId="53DB37E8" w14:textId="77777777" w:rsidTr="00242DC5">
        <w:tc>
          <w:tcPr>
            <w:tcW w:w="5000" w:type="pct"/>
            <w:gridSpan w:val="4"/>
            <w:shd w:val="clear" w:color="auto" w:fill="FABF8F" w:themeFill="accent6" w:themeFillTint="99"/>
            <w:vAlign w:val="center"/>
          </w:tcPr>
          <w:p w14:paraId="7738A9E9"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Supervision Team</w:t>
            </w:r>
          </w:p>
        </w:tc>
      </w:tr>
      <w:tr w:rsidR="00242DC5" w:rsidRPr="00103958" w14:paraId="143627FB" w14:textId="77777777" w:rsidTr="00242DC5">
        <w:trPr>
          <w:trHeight w:val="276"/>
        </w:trPr>
        <w:tc>
          <w:tcPr>
            <w:tcW w:w="888" w:type="pct"/>
            <w:shd w:val="clear" w:color="auto" w:fill="auto"/>
            <w:vAlign w:val="center"/>
          </w:tcPr>
          <w:p w14:paraId="1BFCA2DD"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sz w:val="20"/>
                <w:szCs w:val="20"/>
                <w:lang w:val="en-GB"/>
              </w:rPr>
              <w:t>Name</w:t>
            </w:r>
          </w:p>
        </w:tc>
        <w:tc>
          <w:tcPr>
            <w:tcW w:w="800" w:type="pct"/>
            <w:shd w:val="clear" w:color="auto" w:fill="auto"/>
            <w:vAlign w:val="center"/>
          </w:tcPr>
          <w:p w14:paraId="4600BB1F" w14:textId="77777777" w:rsidR="00242DC5" w:rsidRPr="00103958" w:rsidRDefault="00242DC5" w:rsidP="00242DC5">
            <w:pPr>
              <w:spacing w:before="120" w:after="120" w:line="240" w:lineRule="atLeast"/>
              <w:jc w:val="center"/>
              <w:rPr>
                <w:rFonts w:ascii="Arial" w:hAnsi="Arial"/>
                <w:sz w:val="20"/>
                <w:szCs w:val="20"/>
                <w:lang w:val="fr-FR"/>
              </w:rPr>
            </w:pPr>
            <w:proofErr w:type="gramStart"/>
            <w:r>
              <w:rPr>
                <w:rFonts w:ascii="Arial" w:hAnsi="Arial"/>
                <w:b/>
                <w:sz w:val="20"/>
                <w:szCs w:val="20"/>
                <w:lang w:val="fr-FR"/>
              </w:rPr>
              <w:t>Email</w:t>
            </w:r>
            <w:proofErr w:type="gramEnd"/>
          </w:p>
        </w:tc>
        <w:tc>
          <w:tcPr>
            <w:tcW w:w="2701" w:type="pct"/>
            <w:shd w:val="clear" w:color="auto" w:fill="auto"/>
            <w:vAlign w:val="center"/>
          </w:tcPr>
          <w:p w14:paraId="25176F00" w14:textId="77777777" w:rsidR="00242DC5" w:rsidRPr="00103958" w:rsidRDefault="00242DC5" w:rsidP="00242DC5">
            <w:pPr>
              <w:spacing w:before="120" w:after="120" w:line="240" w:lineRule="atLeast"/>
              <w:jc w:val="center"/>
              <w:rPr>
                <w:rFonts w:ascii="Arial" w:hAnsi="Arial"/>
                <w:b/>
                <w:bCs/>
                <w:sz w:val="20"/>
                <w:szCs w:val="20"/>
                <w:lang w:val="en-GB"/>
              </w:rPr>
            </w:pPr>
            <w:r w:rsidRPr="00103958">
              <w:rPr>
                <w:rFonts w:ascii="Arial" w:hAnsi="Arial"/>
                <w:b/>
                <w:bCs/>
                <w:sz w:val="20"/>
                <w:szCs w:val="20"/>
                <w:lang w:val="en-GB"/>
              </w:rPr>
              <w:t>Academic Profile</w:t>
            </w:r>
          </w:p>
        </w:tc>
        <w:tc>
          <w:tcPr>
            <w:tcW w:w="611" w:type="pct"/>
            <w:shd w:val="clear" w:color="auto" w:fill="auto"/>
            <w:vAlign w:val="center"/>
          </w:tcPr>
          <w:p w14:paraId="0F0A2B92" w14:textId="77777777" w:rsidR="00242DC5" w:rsidRPr="00103958" w:rsidRDefault="00242DC5" w:rsidP="00242DC5">
            <w:pPr>
              <w:spacing w:before="120" w:after="120" w:line="240" w:lineRule="atLeast"/>
              <w:jc w:val="center"/>
              <w:rPr>
                <w:rFonts w:ascii="Arial" w:hAnsi="Arial"/>
                <w:b/>
                <w:sz w:val="20"/>
                <w:szCs w:val="20"/>
                <w:lang w:val="en-GB"/>
              </w:rPr>
            </w:pPr>
            <w:r w:rsidRPr="00103958">
              <w:rPr>
                <w:rFonts w:ascii="Arial" w:hAnsi="Arial"/>
                <w:b/>
                <w:sz w:val="20"/>
                <w:szCs w:val="20"/>
                <w:lang w:val="en-GB"/>
              </w:rPr>
              <w:t>Capacity</w:t>
            </w:r>
          </w:p>
        </w:tc>
      </w:tr>
      <w:tr w:rsidR="00242DC5" w:rsidRPr="00103958" w14:paraId="1B5E088E" w14:textId="77777777" w:rsidTr="00242DC5">
        <w:trPr>
          <w:trHeight w:val="276"/>
        </w:trPr>
        <w:tc>
          <w:tcPr>
            <w:tcW w:w="888" w:type="pct"/>
            <w:shd w:val="clear" w:color="auto" w:fill="auto"/>
            <w:vAlign w:val="center"/>
          </w:tcPr>
          <w:p w14:paraId="7CA8748A" w14:textId="7803B3D6" w:rsidR="00242DC5" w:rsidRPr="00103958" w:rsidRDefault="009F7AB1" w:rsidP="00242DC5">
            <w:pPr>
              <w:spacing w:before="120" w:after="120" w:line="240" w:lineRule="atLeast"/>
              <w:rPr>
                <w:rFonts w:ascii="Arial" w:hAnsi="Arial"/>
                <w:sz w:val="20"/>
                <w:szCs w:val="20"/>
                <w:lang w:val="en-GB"/>
              </w:rPr>
            </w:pPr>
            <w:r w:rsidRPr="00917DEA">
              <w:rPr>
                <w:rFonts w:ascii="Arial" w:hAnsi="Arial"/>
                <w:sz w:val="20"/>
                <w:szCs w:val="20"/>
              </w:rPr>
              <w:t>Prof S Monyamane</w:t>
            </w:r>
          </w:p>
        </w:tc>
        <w:tc>
          <w:tcPr>
            <w:tcW w:w="800" w:type="pct"/>
            <w:shd w:val="clear" w:color="auto" w:fill="auto"/>
            <w:vAlign w:val="center"/>
          </w:tcPr>
          <w:p w14:paraId="658BC05A" w14:textId="17FAF379" w:rsidR="00242DC5" w:rsidRPr="00103958" w:rsidRDefault="00C735DF" w:rsidP="00242DC5">
            <w:pPr>
              <w:spacing w:before="120" w:after="120" w:line="240" w:lineRule="atLeast"/>
              <w:rPr>
                <w:rFonts w:ascii="Arial" w:hAnsi="Arial"/>
                <w:sz w:val="20"/>
                <w:szCs w:val="20"/>
                <w:lang w:val="fr-FR"/>
              </w:rPr>
            </w:pPr>
            <w:hyperlink r:id="rId7" w:history="1">
              <w:r w:rsidR="00146D07" w:rsidRPr="00917DEA">
                <w:rPr>
                  <w:rStyle w:val="Hyperlink"/>
                  <w:rFonts w:ascii="Arial" w:hAnsi="Arial"/>
                  <w:sz w:val="20"/>
                  <w:szCs w:val="20"/>
                </w:rPr>
                <w:t>monyas@unisa.ac.za</w:t>
              </w:r>
            </w:hyperlink>
          </w:p>
        </w:tc>
        <w:tc>
          <w:tcPr>
            <w:tcW w:w="2701" w:type="pct"/>
            <w:shd w:val="clear" w:color="auto" w:fill="auto"/>
            <w:vAlign w:val="center"/>
          </w:tcPr>
          <w:p w14:paraId="66F61143" w14:textId="77777777" w:rsidR="00051A0E" w:rsidRPr="00917DEA" w:rsidRDefault="00051A0E" w:rsidP="00051A0E">
            <w:pPr>
              <w:pStyle w:val="NoSpacing"/>
              <w:jc w:val="both"/>
              <w:rPr>
                <w:rFonts w:ascii="Arial" w:hAnsi="Arial" w:cs="Arial"/>
                <w:bCs/>
                <w:sz w:val="20"/>
                <w:szCs w:val="20"/>
              </w:rPr>
            </w:pPr>
            <w:r w:rsidRPr="00917DEA">
              <w:rPr>
                <w:rFonts w:ascii="Arial" w:hAnsi="Arial" w:cs="Arial"/>
                <w:bCs/>
                <w:sz w:val="20"/>
                <w:szCs w:val="20"/>
              </w:rPr>
              <w:t>Associate Professor: Corporate Governance</w:t>
            </w:r>
          </w:p>
          <w:p w14:paraId="090123FD" w14:textId="77777777" w:rsidR="00051A0E" w:rsidRPr="00917DEA" w:rsidRDefault="00051A0E" w:rsidP="00051A0E">
            <w:pPr>
              <w:pStyle w:val="NoSpacing"/>
              <w:jc w:val="both"/>
              <w:rPr>
                <w:rFonts w:ascii="Arial" w:hAnsi="Arial" w:cs="Arial"/>
                <w:bCs/>
                <w:sz w:val="20"/>
                <w:szCs w:val="20"/>
              </w:rPr>
            </w:pPr>
            <w:r w:rsidRPr="00917DEA">
              <w:rPr>
                <w:rFonts w:ascii="Arial" w:hAnsi="Arial" w:cs="Arial"/>
                <w:bCs/>
                <w:sz w:val="20"/>
                <w:szCs w:val="20"/>
              </w:rPr>
              <w:t>Background: Has experience in academia and as a senior corporate executive.</w:t>
            </w:r>
          </w:p>
          <w:p w14:paraId="0BCE62ED" w14:textId="77777777" w:rsidR="00051A0E" w:rsidRPr="00917DEA" w:rsidRDefault="00051A0E" w:rsidP="00051A0E">
            <w:pPr>
              <w:pStyle w:val="NoSpacing"/>
              <w:jc w:val="both"/>
              <w:rPr>
                <w:rFonts w:ascii="Arial" w:hAnsi="Arial" w:cs="Arial"/>
                <w:bCs/>
                <w:sz w:val="20"/>
                <w:szCs w:val="20"/>
              </w:rPr>
            </w:pPr>
            <w:r w:rsidRPr="00917DEA">
              <w:rPr>
                <w:rFonts w:ascii="Arial" w:hAnsi="Arial" w:cs="Arial"/>
                <w:bCs/>
                <w:sz w:val="20"/>
                <w:szCs w:val="20"/>
              </w:rPr>
              <w:t xml:space="preserve">Research interests: Various aspects of corporate governance in the private and public sector. These also include anti-corruption and inter-section of governance and human rights. Supervises DBL and </w:t>
            </w:r>
            <w:proofErr w:type="gramStart"/>
            <w:r w:rsidRPr="00917DEA">
              <w:rPr>
                <w:rFonts w:ascii="Arial" w:hAnsi="Arial" w:cs="Arial"/>
                <w:bCs/>
                <w:sz w:val="20"/>
                <w:szCs w:val="20"/>
              </w:rPr>
              <w:t>Masters</w:t>
            </w:r>
            <w:proofErr w:type="gramEnd"/>
            <w:r w:rsidRPr="00917DEA">
              <w:rPr>
                <w:rFonts w:ascii="Arial" w:hAnsi="Arial" w:cs="Arial"/>
                <w:bCs/>
                <w:sz w:val="20"/>
                <w:szCs w:val="20"/>
              </w:rPr>
              <w:t xml:space="preserve"> students.</w:t>
            </w:r>
          </w:p>
          <w:p w14:paraId="3D5F1E07" w14:textId="07B5D28D" w:rsidR="00242DC5" w:rsidRPr="007639BD" w:rsidRDefault="00051A0E" w:rsidP="00051A0E">
            <w:pPr>
              <w:spacing w:before="120" w:after="120" w:line="240" w:lineRule="atLeast"/>
              <w:jc w:val="both"/>
              <w:rPr>
                <w:rFonts w:ascii="Arial" w:hAnsi="Arial"/>
                <w:bCs/>
                <w:sz w:val="20"/>
                <w:szCs w:val="20"/>
                <w:lang w:val="en-GB"/>
              </w:rPr>
            </w:pPr>
            <w:r w:rsidRPr="00917DEA">
              <w:rPr>
                <w:rFonts w:ascii="Arial" w:hAnsi="Arial"/>
                <w:bCs/>
                <w:sz w:val="20"/>
                <w:szCs w:val="20"/>
              </w:rPr>
              <w:t xml:space="preserve">Has a PhD from Strathclyde </w:t>
            </w:r>
            <w:proofErr w:type="gramStart"/>
            <w:r w:rsidRPr="00917DEA">
              <w:rPr>
                <w:rFonts w:ascii="Arial" w:hAnsi="Arial"/>
                <w:bCs/>
                <w:sz w:val="20"/>
                <w:szCs w:val="20"/>
              </w:rPr>
              <w:t>University.</w:t>
            </w:r>
            <w:proofErr w:type="gramEnd"/>
            <w:r w:rsidRPr="00917DEA">
              <w:rPr>
                <w:rFonts w:ascii="Arial" w:hAnsi="Arial"/>
                <w:bCs/>
                <w:sz w:val="20"/>
                <w:szCs w:val="20"/>
              </w:rPr>
              <w:t xml:space="preserve"> Glasgow, Master of Laws from Monash University, Melbourne, BA-LLB, National University of Lesotho.</w:t>
            </w:r>
          </w:p>
        </w:tc>
        <w:tc>
          <w:tcPr>
            <w:tcW w:w="611" w:type="pct"/>
            <w:shd w:val="clear" w:color="auto" w:fill="auto"/>
            <w:vAlign w:val="center"/>
          </w:tcPr>
          <w:p w14:paraId="49D8C082" w14:textId="6153DA77" w:rsidR="007639BD" w:rsidRPr="009F7AB1" w:rsidRDefault="009F7AB1" w:rsidP="007639BD">
            <w:pPr>
              <w:spacing w:before="120" w:after="120" w:line="240" w:lineRule="atLeast"/>
              <w:jc w:val="center"/>
              <w:rPr>
                <w:rFonts w:ascii="Arial" w:hAnsi="Arial"/>
                <w:bCs/>
                <w:sz w:val="20"/>
                <w:szCs w:val="20"/>
                <w:lang w:val="en-GB"/>
              </w:rPr>
            </w:pPr>
            <w:r w:rsidRPr="009F7AB1">
              <w:rPr>
                <w:rFonts w:ascii="Arial" w:hAnsi="Arial"/>
                <w:bCs/>
                <w:sz w:val="20"/>
                <w:szCs w:val="20"/>
                <w:lang w:val="en-GB"/>
              </w:rPr>
              <w:t>2 DBL</w:t>
            </w:r>
          </w:p>
        </w:tc>
      </w:tr>
      <w:tr w:rsidR="00242DC5" w:rsidRPr="00103958" w14:paraId="75A334B9" w14:textId="77777777" w:rsidTr="00242DC5">
        <w:trPr>
          <w:trHeight w:val="276"/>
        </w:trPr>
        <w:tc>
          <w:tcPr>
            <w:tcW w:w="5000" w:type="pct"/>
            <w:gridSpan w:val="4"/>
            <w:shd w:val="clear" w:color="auto" w:fill="FABF8F" w:themeFill="accent6" w:themeFillTint="99"/>
            <w:vAlign w:val="center"/>
          </w:tcPr>
          <w:p w14:paraId="542A4B9A" w14:textId="77777777" w:rsidR="00242DC5" w:rsidRPr="00103958" w:rsidRDefault="00242DC5" w:rsidP="00242DC5">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242DC5" w:rsidRPr="00103958" w14:paraId="05227ABF" w14:textId="77777777" w:rsidTr="006913F3">
        <w:trPr>
          <w:trHeight w:val="276"/>
        </w:trPr>
        <w:tc>
          <w:tcPr>
            <w:tcW w:w="5000" w:type="pct"/>
            <w:gridSpan w:val="4"/>
            <w:tcBorders>
              <w:bottom w:val="single" w:sz="4" w:space="0" w:color="auto"/>
            </w:tcBorders>
            <w:shd w:val="clear" w:color="auto" w:fill="auto"/>
            <w:vAlign w:val="center"/>
          </w:tcPr>
          <w:p w14:paraId="4ACCE3FE" w14:textId="77777777" w:rsidR="006E1238" w:rsidRPr="00DC6636" w:rsidRDefault="001E35A1" w:rsidP="006E1238">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DC6636">
              <w:rPr>
                <w:rFonts w:ascii="Arial" w:hAnsi="Arial"/>
                <w:sz w:val="20"/>
                <w:szCs w:val="20"/>
              </w:rPr>
              <w:t>Kana S.P. 2020. Corporate Governance in the context of the Political Situation in South Africa over the past 25 years. Journal of Global Responsibility 11.2 p127</w:t>
            </w:r>
          </w:p>
          <w:p w14:paraId="2C5075BA" w14:textId="77777777" w:rsidR="006E1238" w:rsidRPr="00DC6636" w:rsidRDefault="001E35A1" w:rsidP="006E1238">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DC6636">
              <w:rPr>
                <w:rFonts w:ascii="Arial" w:hAnsi="Arial"/>
                <w:sz w:val="20"/>
                <w:szCs w:val="20"/>
              </w:rPr>
              <w:t xml:space="preserve">Rostami V. &amp; </w:t>
            </w:r>
            <w:proofErr w:type="spellStart"/>
            <w:r w:rsidRPr="00DC6636">
              <w:rPr>
                <w:rFonts w:ascii="Arial" w:hAnsi="Arial"/>
                <w:sz w:val="20"/>
                <w:szCs w:val="20"/>
              </w:rPr>
              <w:t>Rezael</w:t>
            </w:r>
            <w:proofErr w:type="spellEnd"/>
            <w:r w:rsidRPr="00DC6636">
              <w:rPr>
                <w:rFonts w:ascii="Arial" w:hAnsi="Arial"/>
                <w:sz w:val="20"/>
                <w:szCs w:val="20"/>
              </w:rPr>
              <w:t>, L. 2022 “Corporate Governance and Fraudulent reporting” Journal of Financial Crime” 29:3   pp1009- 1026</w:t>
            </w:r>
          </w:p>
          <w:p w14:paraId="6AA5D364" w14:textId="77777777" w:rsidR="006E1238" w:rsidRPr="00DC6636" w:rsidRDefault="001E35A1" w:rsidP="006E1238">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DC6636">
              <w:rPr>
                <w:rFonts w:ascii="Arial" w:hAnsi="Arial"/>
                <w:sz w:val="20"/>
                <w:szCs w:val="20"/>
              </w:rPr>
              <w:t xml:space="preserve">Institute of Directors, 2021, King IV Committee Guidance </w:t>
            </w:r>
            <w:proofErr w:type="gramStart"/>
            <w:r w:rsidRPr="00DC6636">
              <w:rPr>
                <w:rFonts w:ascii="Arial" w:hAnsi="Arial"/>
                <w:sz w:val="20"/>
                <w:szCs w:val="20"/>
              </w:rPr>
              <w:t>Paper :</w:t>
            </w:r>
            <w:proofErr w:type="gramEnd"/>
            <w:r w:rsidRPr="00DC6636">
              <w:rPr>
                <w:rFonts w:ascii="Arial" w:hAnsi="Arial"/>
                <w:sz w:val="20"/>
                <w:szCs w:val="20"/>
              </w:rPr>
              <w:t xml:space="preserve"> Corporate Failures and Lessons Learnt</w:t>
            </w:r>
          </w:p>
          <w:p w14:paraId="242A4840" w14:textId="4DE7240E" w:rsidR="008623E6" w:rsidRPr="00DC6636" w:rsidRDefault="001E35A1" w:rsidP="006E1238">
            <w:pPr>
              <w:numPr>
                <w:ilvl w:val="0"/>
                <w:numId w:val="11"/>
              </w:numPr>
              <w:shd w:val="clear" w:color="auto" w:fill="FFFFFF"/>
              <w:spacing w:before="120" w:beforeAutospacing="1" w:after="0" w:afterAutospacing="1" w:line="240" w:lineRule="auto"/>
              <w:ind w:left="714" w:hanging="357"/>
              <w:contextualSpacing/>
              <w:jc w:val="both"/>
              <w:rPr>
                <w:rFonts w:ascii="Arial" w:hAnsi="Arial"/>
                <w:i/>
                <w:color w:val="1E2921"/>
                <w:sz w:val="20"/>
                <w:szCs w:val="20"/>
                <w:lang w:val="en-GB"/>
              </w:rPr>
            </w:pPr>
            <w:r w:rsidRPr="00DC6636">
              <w:rPr>
                <w:rFonts w:ascii="Arial" w:hAnsi="Arial"/>
                <w:sz w:val="20"/>
                <w:szCs w:val="20"/>
              </w:rPr>
              <w:t xml:space="preserve">Peter </w:t>
            </w:r>
            <w:proofErr w:type="spellStart"/>
            <w:r w:rsidRPr="00DC6636">
              <w:rPr>
                <w:rFonts w:ascii="Arial" w:hAnsi="Arial"/>
                <w:sz w:val="20"/>
                <w:szCs w:val="20"/>
              </w:rPr>
              <w:t>Mosegare</w:t>
            </w:r>
            <w:proofErr w:type="spellEnd"/>
            <w:r w:rsidRPr="00DC6636">
              <w:rPr>
                <w:rFonts w:ascii="Arial" w:hAnsi="Arial"/>
                <w:sz w:val="20"/>
                <w:szCs w:val="20"/>
              </w:rPr>
              <w:t xml:space="preserve"> &amp; Mpho </w:t>
            </w:r>
            <w:proofErr w:type="spellStart"/>
            <w:r w:rsidRPr="00DC6636">
              <w:rPr>
                <w:rFonts w:ascii="Arial" w:hAnsi="Arial"/>
                <w:sz w:val="20"/>
                <w:szCs w:val="20"/>
              </w:rPr>
              <w:t>Ngoepe</w:t>
            </w:r>
            <w:proofErr w:type="spellEnd"/>
            <w:r w:rsidRPr="00DC6636">
              <w:rPr>
                <w:rFonts w:ascii="Arial" w:hAnsi="Arial"/>
                <w:sz w:val="20"/>
                <w:szCs w:val="20"/>
              </w:rPr>
              <w:t>. 2018. A framework for incorporating Implementation indicators of corporate governance for municipalities in South Africa. 18:4 p 581</w:t>
            </w:r>
          </w:p>
        </w:tc>
      </w:tr>
      <w:tr w:rsidR="00242DC5" w:rsidRPr="00103958" w14:paraId="1EC83537" w14:textId="77777777" w:rsidTr="00242DC5">
        <w:trPr>
          <w:trHeight w:val="276"/>
        </w:trPr>
        <w:tc>
          <w:tcPr>
            <w:tcW w:w="5000" w:type="pct"/>
            <w:gridSpan w:val="4"/>
            <w:shd w:val="clear" w:color="auto" w:fill="FABF8F" w:themeFill="accent6" w:themeFillTint="99"/>
            <w:vAlign w:val="center"/>
          </w:tcPr>
          <w:p w14:paraId="16CBAD68" w14:textId="77777777" w:rsidR="00242DC5" w:rsidRPr="00103958" w:rsidRDefault="00242DC5" w:rsidP="00242DC5">
            <w:pPr>
              <w:spacing w:before="120" w:after="120" w:line="240" w:lineRule="atLeast"/>
              <w:jc w:val="center"/>
              <w:rPr>
                <w:rFonts w:ascii="Arial" w:hAnsi="Arial"/>
                <w:sz w:val="20"/>
                <w:szCs w:val="20"/>
                <w:lang w:val="en-GB"/>
              </w:rPr>
            </w:pPr>
            <w:r w:rsidRPr="00103958">
              <w:rPr>
                <w:rFonts w:ascii="Arial" w:hAnsi="Arial"/>
                <w:b/>
                <w:bCs/>
                <w:sz w:val="20"/>
                <w:szCs w:val="20"/>
                <w:lang w:val="en-GB"/>
              </w:rPr>
              <w:t>Reading: Research Methodology</w:t>
            </w:r>
          </w:p>
        </w:tc>
      </w:tr>
      <w:tr w:rsidR="00242DC5" w:rsidRPr="00103958" w14:paraId="1716D309" w14:textId="77777777" w:rsidTr="00242DC5">
        <w:trPr>
          <w:trHeight w:val="276"/>
        </w:trPr>
        <w:tc>
          <w:tcPr>
            <w:tcW w:w="5000" w:type="pct"/>
            <w:gridSpan w:val="4"/>
            <w:shd w:val="clear" w:color="auto" w:fill="auto"/>
            <w:vAlign w:val="center"/>
          </w:tcPr>
          <w:p w14:paraId="01AE4EEF" w14:textId="77777777" w:rsidR="00242DC5" w:rsidRPr="006913F3" w:rsidRDefault="006913F3" w:rsidP="00242DC5">
            <w:pPr>
              <w:pStyle w:val="ListParagraph"/>
              <w:spacing w:before="120" w:after="120" w:line="240" w:lineRule="atLeast"/>
              <w:ind w:left="0"/>
              <w:jc w:val="both"/>
              <w:rPr>
                <w:rFonts w:ascii="Arial" w:hAnsi="Arial"/>
                <w:sz w:val="20"/>
                <w:szCs w:val="20"/>
                <w:lang w:val="en-GB"/>
              </w:rPr>
            </w:pPr>
            <w:r>
              <w:rPr>
                <w:rFonts w:ascii="Arial" w:hAnsi="Arial"/>
                <w:sz w:val="20"/>
                <w:szCs w:val="20"/>
                <w:lang w:val="en-GB"/>
              </w:rPr>
              <w:t xml:space="preserve">Trafford, V. &amp; </w:t>
            </w:r>
            <w:proofErr w:type="spellStart"/>
            <w:r>
              <w:rPr>
                <w:rFonts w:ascii="Arial" w:hAnsi="Arial"/>
                <w:sz w:val="20"/>
                <w:szCs w:val="20"/>
                <w:lang w:val="en-GB"/>
              </w:rPr>
              <w:t>Lesham</w:t>
            </w:r>
            <w:proofErr w:type="spellEnd"/>
            <w:r>
              <w:rPr>
                <w:rFonts w:ascii="Arial" w:hAnsi="Arial"/>
                <w:sz w:val="20"/>
                <w:szCs w:val="20"/>
                <w:lang w:val="en-GB"/>
              </w:rPr>
              <w:t>, S.</w:t>
            </w:r>
            <w:r w:rsidR="00CE1AE6">
              <w:rPr>
                <w:rFonts w:ascii="Arial" w:hAnsi="Arial"/>
                <w:sz w:val="20"/>
                <w:szCs w:val="20"/>
                <w:lang w:val="en-GB"/>
              </w:rPr>
              <w:t xml:space="preserve"> 2012</w:t>
            </w:r>
            <w:r>
              <w:rPr>
                <w:rFonts w:ascii="Arial" w:hAnsi="Arial"/>
                <w:sz w:val="20"/>
                <w:szCs w:val="20"/>
                <w:lang w:val="en-GB"/>
              </w:rPr>
              <w:t xml:space="preserve"> </w:t>
            </w:r>
            <w:proofErr w:type="gramStart"/>
            <w:r>
              <w:rPr>
                <w:rFonts w:ascii="Arial" w:hAnsi="Arial"/>
                <w:i/>
                <w:sz w:val="20"/>
                <w:szCs w:val="20"/>
                <w:lang w:val="en-GB"/>
              </w:rPr>
              <w:t>Stepping Stones</w:t>
            </w:r>
            <w:proofErr w:type="gramEnd"/>
            <w:r>
              <w:rPr>
                <w:rFonts w:ascii="Arial" w:hAnsi="Arial"/>
                <w:i/>
                <w:sz w:val="20"/>
                <w:szCs w:val="20"/>
                <w:lang w:val="en-GB"/>
              </w:rPr>
              <w:t xml:space="preserve"> to Achieving your Doctorate: </w:t>
            </w:r>
            <w:r w:rsidRPr="006913F3">
              <w:rPr>
                <w:rFonts w:ascii="Arial" w:hAnsi="Arial"/>
                <w:i/>
                <w:sz w:val="20"/>
                <w:szCs w:val="20"/>
                <w:lang w:val="en-GB"/>
              </w:rPr>
              <w:t>Focusing on Your Viva from the Start</w:t>
            </w:r>
            <w:r>
              <w:rPr>
                <w:rFonts w:ascii="Arial" w:hAnsi="Arial"/>
                <w:i/>
                <w:sz w:val="20"/>
                <w:szCs w:val="20"/>
                <w:lang w:val="en-GB"/>
              </w:rPr>
              <w:t>,</w:t>
            </w:r>
            <w:r>
              <w:rPr>
                <w:rFonts w:ascii="Arial" w:hAnsi="Arial"/>
                <w:sz w:val="20"/>
                <w:szCs w:val="20"/>
                <w:lang w:val="en-GB"/>
              </w:rPr>
              <w:t xml:space="preserve"> </w:t>
            </w:r>
            <w:r w:rsidR="00CE1AE6">
              <w:rPr>
                <w:rFonts w:ascii="Arial" w:hAnsi="Arial"/>
                <w:sz w:val="20"/>
                <w:szCs w:val="20"/>
                <w:lang w:val="en-GB"/>
              </w:rPr>
              <w:t>Berkshire: Open University Press</w:t>
            </w:r>
          </w:p>
        </w:tc>
      </w:tr>
    </w:tbl>
    <w:p w14:paraId="61AABA31" w14:textId="77777777" w:rsidR="00DF7A11" w:rsidRPr="00C8393A" w:rsidRDefault="00DF7A11">
      <w:pPr>
        <w:rPr>
          <w:lang w:val="en-GB"/>
        </w:rPr>
      </w:pPr>
    </w:p>
    <w:sectPr w:rsidR="00DF7A11" w:rsidRPr="00C8393A" w:rsidSect="00242DC5">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D6095" w14:textId="77777777" w:rsidR="00C735DF" w:rsidRDefault="00C735DF" w:rsidP="00242DC5">
      <w:pPr>
        <w:spacing w:after="0" w:line="240" w:lineRule="auto"/>
      </w:pPr>
      <w:r>
        <w:separator/>
      </w:r>
    </w:p>
  </w:endnote>
  <w:endnote w:type="continuationSeparator" w:id="0">
    <w:p w14:paraId="1F7AFC36" w14:textId="77777777" w:rsidR="00C735DF" w:rsidRDefault="00C735DF"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1E575" w14:textId="77777777" w:rsidR="00C735DF" w:rsidRDefault="00C735DF" w:rsidP="00242DC5">
      <w:pPr>
        <w:spacing w:after="0" w:line="240" w:lineRule="auto"/>
      </w:pPr>
      <w:r>
        <w:separator/>
      </w:r>
    </w:p>
  </w:footnote>
  <w:footnote w:type="continuationSeparator" w:id="0">
    <w:p w14:paraId="6DA02767" w14:textId="77777777" w:rsidR="00C735DF" w:rsidRDefault="00C735DF"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038711A"/>
    <w:multiLevelType w:val="hybridMultilevel"/>
    <w:tmpl w:val="34A0579C"/>
    <w:lvl w:ilvl="0" w:tplc="1C090001">
      <w:start w:val="1"/>
      <w:numFmt w:val="bullet"/>
      <w:lvlText w:val=""/>
      <w:lvlJc w:val="left"/>
      <w:pPr>
        <w:ind w:left="768" w:hanging="360"/>
      </w:pPr>
      <w:rPr>
        <w:rFonts w:ascii="Symbol" w:hAnsi="Symbol" w:hint="default"/>
      </w:rPr>
    </w:lvl>
    <w:lvl w:ilvl="1" w:tplc="1C090003" w:tentative="1">
      <w:start w:val="1"/>
      <w:numFmt w:val="bullet"/>
      <w:lvlText w:val="o"/>
      <w:lvlJc w:val="left"/>
      <w:pPr>
        <w:ind w:left="1488" w:hanging="360"/>
      </w:pPr>
      <w:rPr>
        <w:rFonts w:ascii="Courier New" w:hAnsi="Courier New" w:cs="Courier New" w:hint="default"/>
      </w:rPr>
    </w:lvl>
    <w:lvl w:ilvl="2" w:tplc="1C090005" w:tentative="1">
      <w:start w:val="1"/>
      <w:numFmt w:val="bullet"/>
      <w:lvlText w:val=""/>
      <w:lvlJc w:val="left"/>
      <w:pPr>
        <w:ind w:left="2208" w:hanging="360"/>
      </w:pPr>
      <w:rPr>
        <w:rFonts w:ascii="Wingdings" w:hAnsi="Wingdings" w:hint="default"/>
      </w:rPr>
    </w:lvl>
    <w:lvl w:ilvl="3" w:tplc="1C090001" w:tentative="1">
      <w:start w:val="1"/>
      <w:numFmt w:val="bullet"/>
      <w:lvlText w:val=""/>
      <w:lvlJc w:val="left"/>
      <w:pPr>
        <w:ind w:left="2928" w:hanging="360"/>
      </w:pPr>
      <w:rPr>
        <w:rFonts w:ascii="Symbol" w:hAnsi="Symbol" w:hint="default"/>
      </w:rPr>
    </w:lvl>
    <w:lvl w:ilvl="4" w:tplc="1C090003" w:tentative="1">
      <w:start w:val="1"/>
      <w:numFmt w:val="bullet"/>
      <w:lvlText w:val="o"/>
      <w:lvlJc w:val="left"/>
      <w:pPr>
        <w:ind w:left="3648" w:hanging="360"/>
      </w:pPr>
      <w:rPr>
        <w:rFonts w:ascii="Courier New" w:hAnsi="Courier New" w:cs="Courier New" w:hint="default"/>
      </w:rPr>
    </w:lvl>
    <w:lvl w:ilvl="5" w:tplc="1C090005" w:tentative="1">
      <w:start w:val="1"/>
      <w:numFmt w:val="bullet"/>
      <w:lvlText w:val=""/>
      <w:lvlJc w:val="left"/>
      <w:pPr>
        <w:ind w:left="4368" w:hanging="360"/>
      </w:pPr>
      <w:rPr>
        <w:rFonts w:ascii="Wingdings" w:hAnsi="Wingdings" w:hint="default"/>
      </w:rPr>
    </w:lvl>
    <w:lvl w:ilvl="6" w:tplc="1C090001" w:tentative="1">
      <w:start w:val="1"/>
      <w:numFmt w:val="bullet"/>
      <w:lvlText w:val=""/>
      <w:lvlJc w:val="left"/>
      <w:pPr>
        <w:ind w:left="5088" w:hanging="360"/>
      </w:pPr>
      <w:rPr>
        <w:rFonts w:ascii="Symbol" w:hAnsi="Symbol" w:hint="default"/>
      </w:rPr>
    </w:lvl>
    <w:lvl w:ilvl="7" w:tplc="1C090003" w:tentative="1">
      <w:start w:val="1"/>
      <w:numFmt w:val="bullet"/>
      <w:lvlText w:val="o"/>
      <w:lvlJc w:val="left"/>
      <w:pPr>
        <w:ind w:left="5808" w:hanging="360"/>
      </w:pPr>
      <w:rPr>
        <w:rFonts w:ascii="Courier New" w:hAnsi="Courier New" w:cs="Courier New" w:hint="default"/>
      </w:rPr>
    </w:lvl>
    <w:lvl w:ilvl="8" w:tplc="1C090005" w:tentative="1">
      <w:start w:val="1"/>
      <w:numFmt w:val="bullet"/>
      <w:lvlText w:val=""/>
      <w:lvlJc w:val="left"/>
      <w:pPr>
        <w:ind w:left="6528" w:hanging="360"/>
      </w:pPr>
      <w:rPr>
        <w:rFonts w:ascii="Wingdings" w:hAnsi="Wingdings" w:hint="default"/>
      </w:r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7"/>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10"/>
  </w:num>
  <w:num w:numId="7" w16cid:durableId="942805412">
    <w:abstractNumId w:val="11"/>
  </w:num>
  <w:num w:numId="8" w16cid:durableId="769424102">
    <w:abstractNumId w:val="5"/>
  </w:num>
  <w:num w:numId="9" w16cid:durableId="299653629">
    <w:abstractNumId w:val="9"/>
  </w:num>
  <w:num w:numId="10" w16cid:durableId="2128427903">
    <w:abstractNumId w:val="1"/>
  </w:num>
  <w:num w:numId="11" w16cid:durableId="1276860862">
    <w:abstractNumId w:val="12"/>
  </w:num>
  <w:num w:numId="12" w16cid:durableId="1510172430">
    <w:abstractNumId w:val="4"/>
  </w:num>
  <w:num w:numId="13" w16cid:durableId="447090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51A0E"/>
    <w:rsid w:val="00092A22"/>
    <w:rsid w:val="000A1BE0"/>
    <w:rsid w:val="000A46DE"/>
    <w:rsid w:val="00103958"/>
    <w:rsid w:val="00113D45"/>
    <w:rsid w:val="00146D07"/>
    <w:rsid w:val="00186304"/>
    <w:rsid w:val="00192106"/>
    <w:rsid w:val="001924E1"/>
    <w:rsid w:val="001E35A1"/>
    <w:rsid w:val="001F01D1"/>
    <w:rsid w:val="001F7520"/>
    <w:rsid w:val="00242DC5"/>
    <w:rsid w:val="00253925"/>
    <w:rsid w:val="00274ABD"/>
    <w:rsid w:val="00340E58"/>
    <w:rsid w:val="003A4C45"/>
    <w:rsid w:val="00400E89"/>
    <w:rsid w:val="0041087B"/>
    <w:rsid w:val="00453B34"/>
    <w:rsid w:val="004B680E"/>
    <w:rsid w:val="00521A78"/>
    <w:rsid w:val="005479A2"/>
    <w:rsid w:val="005E13F7"/>
    <w:rsid w:val="006913F3"/>
    <w:rsid w:val="006B6DFC"/>
    <w:rsid w:val="006D145E"/>
    <w:rsid w:val="006E1238"/>
    <w:rsid w:val="007440B6"/>
    <w:rsid w:val="007639BD"/>
    <w:rsid w:val="007A15D5"/>
    <w:rsid w:val="007B0B20"/>
    <w:rsid w:val="007B7AFC"/>
    <w:rsid w:val="007C5B45"/>
    <w:rsid w:val="007D5DD8"/>
    <w:rsid w:val="008623E6"/>
    <w:rsid w:val="00926860"/>
    <w:rsid w:val="00935222"/>
    <w:rsid w:val="00985B82"/>
    <w:rsid w:val="009924C2"/>
    <w:rsid w:val="009C7A58"/>
    <w:rsid w:val="009F7AB1"/>
    <w:rsid w:val="00B0563D"/>
    <w:rsid w:val="00B1372E"/>
    <w:rsid w:val="00B5592F"/>
    <w:rsid w:val="00B710CA"/>
    <w:rsid w:val="00B7796F"/>
    <w:rsid w:val="00C57769"/>
    <w:rsid w:val="00C735DF"/>
    <w:rsid w:val="00C8393A"/>
    <w:rsid w:val="00CE1AE6"/>
    <w:rsid w:val="00DA3141"/>
    <w:rsid w:val="00DC6636"/>
    <w:rsid w:val="00DF7A11"/>
    <w:rsid w:val="00E012AD"/>
    <w:rsid w:val="00E905E0"/>
    <w:rsid w:val="00EE21DD"/>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semiHidden/>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nyas@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2464</Characters>
  <Application>Microsoft Office Word</Application>
  <DocSecurity>0</DocSecurity>
  <Lines>352</Lines>
  <Paragraphs>162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12</cp:revision>
  <dcterms:created xsi:type="dcterms:W3CDTF">2022-05-23T11:21:00Z</dcterms:created>
  <dcterms:modified xsi:type="dcterms:W3CDTF">2022-06-24T12:05:00Z</dcterms:modified>
</cp:coreProperties>
</file>