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970B15" w14:textId="77777777" w:rsidR="00242DC5" w:rsidRPr="00242DC5" w:rsidRDefault="00242DC5" w:rsidP="00242DC5">
      <w:pPr>
        <w:jc w:val="center"/>
        <w:rPr>
          <w:rFonts w:ascii="Arial" w:hAnsi="Arial"/>
          <w:b/>
          <w:sz w:val="24"/>
        </w:rPr>
      </w:pPr>
      <w:r>
        <w:rPr>
          <w:rFonts w:ascii="Arial" w:hAnsi="Arial"/>
          <w:b/>
          <w:sz w:val="24"/>
        </w:rPr>
        <w:t>GRADUATE SCHOOL OF BUSINESS LEADERSHIP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7"/>
        <w:gridCol w:w="2232"/>
        <w:gridCol w:w="7535"/>
        <w:gridCol w:w="1704"/>
      </w:tblGrid>
      <w:tr w:rsidR="00242DC5" w:rsidRPr="00103958" w14:paraId="5B907B7E" w14:textId="77777777" w:rsidTr="00242DC5">
        <w:trPr>
          <w:tblHeader/>
        </w:trPr>
        <w:tc>
          <w:tcPr>
            <w:tcW w:w="888" w:type="pct"/>
            <w:tcBorders>
              <w:bottom w:val="single" w:sz="4" w:space="0" w:color="auto"/>
            </w:tcBorders>
            <w:shd w:val="clear" w:color="auto" w:fill="D99594" w:themeFill="accent2" w:themeFillTint="99"/>
            <w:vAlign w:val="center"/>
          </w:tcPr>
          <w:p w14:paraId="1F911420" w14:textId="77777777" w:rsidR="00242DC5" w:rsidRPr="00103958" w:rsidRDefault="00242DC5" w:rsidP="00242DC5">
            <w:pPr>
              <w:spacing w:before="120" w:after="120" w:line="240" w:lineRule="atLeast"/>
              <w:rPr>
                <w:rFonts w:ascii="Arial" w:hAnsi="Arial"/>
                <w:b/>
                <w:sz w:val="20"/>
                <w:szCs w:val="20"/>
                <w:lang w:val="en-GB"/>
              </w:rPr>
            </w:pPr>
            <w:r w:rsidRPr="00103958">
              <w:rPr>
                <w:rFonts w:ascii="Arial" w:hAnsi="Arial"/>
                <w:b/>
                <w:sz w:val="20"/>
                <w:szCs w:val="20"/>
                <w:lang w:val="en-GB"/>
              </w:rPr>
              <w:t>Research Focus Area</w:t>
            </w:r>
          </w:p>
        </w:tc>
        <w:tc>
          <w:tcPr>
            <w:tcW w:w="4112" w:type="pct"/>
            <w:gridSpan w:val="3"/>
            <w:tcBorders>
              <w:bottom w:val="single" w:sz="4" w:space="0" w:color="auto"/>
            </w:tcBorders>
            <w:shd w:val="clear" w:color="auto" w:fill="D99594" w:themeFill="accent2" w:themeFillTint="99"/>
            <w:vAlign w:val="center"/>
          </w:tcPr>
          <w:p w14:paraId="1BBDCDE5" w14:textId="77777777" w:rsidR="00242DC5" w:rsidRPr="00103958" w:rsidRDefault="00712673" w:rsidP="00242DC5">
            <w:pPr>
              <w:spacing w:before="120" w:after="120" w:line="240" w:lineRule="atLeast"/>
              <w:rPr>
                <w:rFonts w:ascii="Arial" w:hAnsi="Arial"/>
                <w:sz w:val="20"/>
                <w:szCs w:val="20"/>
                <w:lang w:val="en-GB"/>
              </w:rPr>
            </w:pPr>
            <w:r w:rsidRPr="00E8271A">
              <w:rPr>
                <w:rFonts w:ascii="Arial" w:hAnsi="Arial"/>
                <w:sz w:val="20"/>
                <w:szCs w:val="20"/>
              </w:rPr>
              <w:t>Finance and Financial management in Africa</w:t>
            </w:r>
          </w:p>
        </w:tc>
      </w:tr>
      <w:tr w:rsidR="00242DC5" w:rsidRPr="00103958" w14:paraId="3A79320F" w14:textId="77777777" w:rsidTr="00242DC5">
        <w:tc>
          <w:tcPr>
            <w:tcW w:w="888" w:type="pct"/>
            <w:tcBorders>
              <w:bottom w:val="single" w:sz="4" w:space="0" w:color="auto"/>
            </w:tcBorders>
            <w:shd w:val="clear" w:color="auto" w:fill="auto"/>
            <w:vAlign w:val="center"/>
          </w:tcPr>
          <w:p w14:paraId="50DE7E8B" w14:textId="77777777" w:rsidR="00242DC5" w:rsidRPr="00103958" w:rsidRDefault="00242DC5" w:rsidP="00242DC5">
            <w:pPr>
              <w:spacing w:before="120" w:after="120" w:line="240" w:lineRule="atLeast"/>
              <w:rPr>
                <w:rFonts w:ascii="Arial" w:hAnsi="Arial"/>
                <w:b/>
                <w:sz w:val="20"/>
                <w:szCs w:val="20"/>
                <w:lang w:val="en-GB"/>
              </w:rPr>
            </w:pPr>
            <w:r>
              <w:rPr>
                <w:rFonts w:ascii="Arial" w:hAnsi="Arial"/>
                <w:b/>
                <w:sz w:val="20"/>
                <w:szCs w:val="20"/>
                <w:lang w:val="en-GB"/>
              </w:rPr>
              <w:t>Short description</w:t>
            </w:r>
          </w:p>
        </w:tc>
        <w:tc>
          <w:tcPr>
            <w:tcW w:w="4112" w:type="pct"/>
            <w:gridSpan w:val="3"/>
            <w:tcBorders>
              <w:bottom w:val="single" w:sz="4" w:space="0" w:color="auto"/>
            </w:tcBorders>
            <w:shd w:val="clear" w:color="auto" w:fill="auto"/>
            <w:vAlign w:val="center"/>
          </w:tcPr>
          <w:p w14:paraId="02A9784F" w14:textId="77777777" w:rsidR="00242DC5" w:rsidRPr="00103958" w:rsidRDefault="003C1E78" w:rsidP="00242DC5">
            <w:pPr>
              <w:spacing w:before="120" w:after="120" w:line="240" w:lineRule="atLeast"/>
              <w:rPr>
                <w:rFonts w:ascii="Arial" w:hAnsi="Arial"/>
                <w:sz w:val="20"/>
                <w:szCs w:val="20"/>
                <w:lang w:val="en-GB"/>
              </w:rPr>
            </w:pPr>
            <w:r w:rsidRPr="000B5007">
              <w:rPr>
                <w:rFonts w:ascii="Arial" w:hAnsi="Arial"/>
                <w:sz w:val="20"/>
                <w:szCs w:val="20"/>
              </w:rPr>
              <w:t xml:space="preserve">The focus area covers </w:t>
            </w:r>
            <w:r w:rsidRPr="00BC3ED2">
              <w:rPr>
                <w:rFonts w:ascii="Arial" w:hAnsi="Arial"/>
                <w:sz w:val="20"/>
                <w:szCs w:val="20"/>
              </w:rPr>
              <w:t>corporate finance, international finance, economic and business development including SMMEs</w:t>
            </w:r>
            <w:r>
              <w:rPr>
                <w:rFonts w:ascii="Arial" w:hAnsi="Arial"/>
                <w:sz w:val="20"/>
                <w:szCs w:val="20"/>
              </w:rPr>
              <w:t xml:space="preserve"> financing.</w:t>
            </w:r>
          </w:p>
        </w:tc>
      </w:tr>
      <w:tr w:rsidR="00242DC5" w:rsidRPr="00103958" w14:paraId="600E6307" w14:textId="77777777" w:rsidTr="00242DC5">
        <w:tc>
          <w:tcPr>
            <w:tcW w:w="5000" w:type="pct"/>
            <w:gridSpan w:val="4"/>
            <w:shd w:val="clear" w:color="auto" w:fill="FABF8F" w:themeFill="accent6" w:themeFillTint="99"/>
            <w:vAlign w:val="center"/>
          </w:tcPr>
          <w:p w14:paraId="56824E9B" w14:textId="77777777" w:rsidR="00242DC5" w:rsidRPr="00103958" w:rsidRDefault="00242DC5" w:rsidP="00242DC5">
            <w:pPr>
              <w:spacing w:before="120" w:after="120" w:line="240" w:lineRule="atLeast"/>
              <w:jc w:val="center"/>
              <w:rPr>
                <w:rFonts w:ascii="Arial" w:hAnsi="Arial"/>
                <w:sz w:val="20"/>
                <w:szCs w:val="20"/>
                <w:lang w:val="en-GB"/>
              </w:rPr>
            </w:pPr>
            <w:r w:rsidRPr="00103958">
              <w:rPr>
                <w:rFonts w:ascii="Arial" w:hAnsi="Arial"/>
                <w:b/>
                <w:sz w:val="20"/>
                <w:szCs w:val="20"/>
                <w:lang w:val="en-GB"/>
              </w:rPr>
              <w:t>Supervision Team</w:t>
            </w:r>
          </w:p>
        </w:tc>
      </w:tr>
      <w:tr w:rsidR="00242DC5" w:rsidRPr="00103958" w14:paraId="4E894E12" w14:textId="77777777" w:rsidTr="00242DC5">
        <w:trPr>
          <w:trHeight w:val="276"/>
        </w:trPr>
        <w:tc>
          <w:tcPr>
            <w:tcW w:w="888" w:type="pct"/>
            <w:shd w:val="clear" w:color="auto" w:fill="auto"/>
            <w:vAlign w:val="center"/>
          </w:tcPr>
          <w:p w14:paraId="22F9F1C4" w14:textId="77777777" w:rsidR="00242DC5" w:rsidRPr="00103958" w:rsidRDefault="00242DC5" w:rsidP="00242DC5">
            <w:pPr>
              <w:spacing w:before="120" w:after="120" w:line="240" w:lineRule="atLeast"/>
              <w:jc w:val="center"/>
              <w:rPr>
                <w:rFonts w:ascii="Arial" w:hAnsi="Arial"/>
                <w:sz w:val="20"/>
                <w:szCs w:val="20"/>
                <w:lang w:val="en-GB"/>
              </w:rPr>
            </w:pPr>
            <w:r w:rsidRPr="00103958">
              <w:rPr>
                <w:rFonts w:ascii="Arial" w:hAnsi="Arial"/>
                <w:b/>
                <w:sz w:val="20"/>
                <w:szCs w:val="20"/>
                <w:lang w:val="en-GB"/>
              </w:rPr>
              <w:t>Name</w:t>
            </w:r>
          </w:p>
        </w:tc>
        <w:tc>
          <w:tcPr>
            <w:tcW w:w="800" w:type="pct"/>
            <w:shd w:val="clear" w:color="auto" w:fill="auto"/>
            <w:vAlign w:val="center"/>
          </w:tcPr>
          <w:p w14:paraId="69BCA718" w14:textId="77777777" w:rsidR="00242DC5" w:rsidRPr="00103958" w:rsidRDefault="00242DC5" w:rsidP="00242DC5">
            <w:pPr>
              <w:spacing w:before="120" w:after="120" w:line="240" w:lineRule="atLeast"/>
              <w:jc w:val="center"/>
              <w:rPr>
                <w:rFonts w:ascii="Arial" w:hAnsi="Arial"/>
                <w:sz w:val="20"/>
                <w:szCs w:val="20"/>
                <w:lang w:val="fr-FR"/>
              </w:rPr>
            </w:pPr>
            <w:proofErr w:type="gramStart"/>
            <w:r>
              <w:rPr>
                <w:rFonts w:ascii="Arial" w:hAnsi="Arial"/>
                <w:b/>
                <w:sz w:val="20"/>
                <w:szCs w:val="20"/>
                <w:lang w:val="fr-FR"/>
              </w:rPr>
              <w:t>Email</w:t>
            </w:r>
            <w:proofErr w:type="gramEnd"/>
          </w:p>
        </w:tc>
        <w:tc>
          <w:tcPr>
            <w:tcW w:w="2701" w:type="pct"/>
            <w:shd w:val="clear" w:color="auto" w:fill="auto"/>
            <w:vAlign w:val="center"/>
          </w:tcPr>
          <w:p w14:paraId="05633B15" w14:textId="77777777" w:rsidR="00242DC5" w:rsidRPr="00103958" w:rsidRDefault="00242DC5" w:rsidP="00242DC5">
            <w:pPr>
              <w:spacing w:before="120" w:after="120" w:line="240" w:lineRule="atLeast"/>
              <w:jc w:val="center"/>
              <w:rPr>
                <w:rFonts w:ascii="Arial" w:hAnsi="Arial"/>
                <w:b/>
                <w:bCs/>
                <w:sz w:val="20"/>
                <w:szCs w:val="20"/>
                <w:lang w:val="en-GB"/>
              </w:rPr>
            </w:pPr>
            <w:r w:rsidRPr="00103958">
              <w:rPr>
                <w:rFonts w:ascii="Arial" w:hAnsi="Arial"/>
                <w:b/>
                <w:bCs/>
                <w:sz w:val="20"/>
                <w:szCs w:val="20"/>
                <w:lang w:val="en-GB"/>
              </w:rPr>
              <w:t>Academic Profile</w:t>
            </w:r>
          </w:p>
        </w:tc>
        <w:tc>
          <w:tcPr>
            <w:tcW w:w="611" w:type="pct"/>
            <w:shd w:val="clear" w:color="auto" w:fill="auto"/>
            <w:vAlign w:val="center"/>
          </w:tcPr>
          <w:p w14:paraId="4ADE55AB" w14:textId="77777777" w:rsidR="00242DC5" w:rsidRPr="00103958" w:rsidRDefault="00242DC5" w:rsidP="00242DC5">
            <w:pPr>
              <w:spacing w:before="120" w:after="120" w:line="240" w:lineRule="atLeast"/>
              <w:jc w:val="center"/>
              <w:rPr>
                <w:rFonts w:ascii="Arial" w:hAnsi="Arial"/>
                <w:b/>
                <w:sz w:val="20"/>
                <w:szCs w:val="20"/>
                <w:lang w:val="en-GB"/>
              </w:rPr>
            </w:pPr>
            <w:r w:rsidRPr="00103958">
              <w:rPr>
                <w:rFonts w:ascii="Arial" w:hAnsi="Arial"/>
                <w:b/>
                <w:sz w:val="20"/>
                <w:szCs w:val="20"/>
                <w:lang w:val="en-GB"/>
              </w:rPr>
              <w:t>Capacity</w:t>
            </w:r>
          </w:p>
        </w:tc>
      </w:tr>
      <w:tr w:rsidR="00242DC5" w:rsidRPr="00103958" w14:paraId="09048FA7" w14:textId="77777777" w:rsidTr="00242DC5">
        <w:trPr>
          <w:trHeight w:val="276"/>
        </w:trPr>
        <w:tc>
          <w:tcPr>
            <w:tcW w:w="888" w:type="pct"/>
            <w:shd w:val="clear" w:color="auto" w:fill="auto"/>
            <w:vAlign w:val="center"/>
          </w:tcPr>
          <w:p w14:paraId="0484F749" w14:textId="6A7AC853" w:rsidR="00242DC5" w:rsidRPr="00103958" w:rsidRDefault="00CD2322" w:rsidP="00242DC5">
            <w:pPr>
              <w:spacing w:before="120" w:after="120" w:line="240" w:lineRule="atLeast"/>
              <w:rPr>
                <w:rFonts w:ascii="Arial" w:hAnsi="Arial"/>
                <w:sz w:val="20"/>
                <w:szCs w:val="20"/>
                <w:lang w:val="en-GB"/>
              </w:rPr>
            </w:pPr>
            <w:r>
              <w:rPr>
                <w:rFonts w:ascii="Arial" w:hAnsi="Arial"/>
                <w:sz w:val="20"/>
                <w:szCs w:val="20"/>
                <w:lang w:val="en-GB"/>
              </w:rPr>
              <w:t>Prof M</w:t>
            </w:r>
            <w:r w:rsidR="008937A6">
              <w:rPr>
                <w:rFonts w:ascii="Arial" w:hAnsi="Arial"/>
                <w:sz w:val="20"/>
                <w:szCs w:val="20"/>
                <w:lang w:val="en-GB"/>
              </w:rPr>
              <w:t>akgopa</w:t>
            </w:r>
            <w:r>
              <w:rPr>
                <w:rFonts w:ascii="Arial" w:hAnsi="Arial"/>
                <w:sz w:val="20"/>
                <w:szCs w:val="20"/>
                <w:lang w:val="en-GB"/>
              </w:rPr>
              <w:t xml:space="preserve"> Tshehla</w:t>
            </w:r>
          </w:p>
        </w:tc>
        <w:tc>
          <w:tcPr>
            <w:tcW w:w="800" w:type="pct"/>
            <w:shd w:val="clear" w:color="auto" w:fill="auto"/>
            <w:vAlign w:val="center"/>
          </w:tcPr>
          <w:p w14:paraId="7C0F70D3" w14:textId="77777777" w:rsidR="00242DC5" w:rsidRPr="00103958" w:rsidRDefault="00833B06" w:rsidP="00242DC5">
            <w:pPr>
              <w:spacing w:before="120" w:after="120" w:line="240" w:lineRule="atLeast"/>
              <w:rPr>
                <w:rFonts w:ascii="Arial" w:hAnsi="Arial"/>
                <w:sz w:val="20"/>
                <w:szCs w:val="20"/>
                <w:lang w:val="fr-FR"/>
              </w:rPr>
            </w:pPr>
            <w:r w:rsidRPr="00E8271A">
              <w:rPr>
                <w:rFonts w:ascii="Arial" w:hAnsi="Arial"/>
                <w:sz w:val="20"/>
                <w:szCs w:val="20"/>
              </w:rPr>
              <w:t>tshehlmf@unisa.ac.za</w:t>
            </w:r>
          </w:p>
        </w:tc>
        <w:tc>
          <w:tcPr>
            <w:tcW w:w="2701" w:type="pct"/>
            <w:shd w:val="clear" w:color="auto" w:fill="auto"/>
            <w:vAlign w:val="center"/>
          </w:tcPr>
          <w:p w14:paraId="77BFD810" w14:textId="5766D633" w:rsidR="00AC2F47" w:rsidRPr="00756A3B" w:rsidRDefault="00DC42D1" w:rsidP="00CD2322">
            <w:pPr>
              <w:spacing w:before="120" w:after="120" w:line="240" w:lineRule="atLeast"/>
              <w:jc w:val="both"/>
              <w:rPr>
                <w:rFonts w:ascii="Arial" w:hAnsi="Arial"/>
                <w:bCs/>
                <w:sz w:val="20"/>
                <w:szCs w:val="20"/>
                <w:lang w:val="en-GB"/>
              </w:rPr>
            </w:pPr>
            <w:r w:rsidRPr="00DC42D1">
              <w:rPr>
                <w:rFonts w:ascii="Arial" w:hAnsi="Arial"/>
                <w:bCs/>
                <w:sz w:val="20"/>
                <w:szCs w:val="20"/>
              </w:rPr>
              <w:t xml:space="preserve">Makgopa Tshehla is a professor of financial management and project management at the University of South Africa’s Graduate School of Business Leadership. He is currently serving as the chair of the department for Sustainable Livelihoods focus area at the University of South Africa’s Graduate School of Business Leadership (SBL).  He has published peer-reviewed research outputs in book chapters, journal articles, and papers in conference proceedings. He holds Master of Education in Open Distance Learning (UNISA), Master of Commerce in Project Management (Université Paris 1 Panthéon – Sorbonne), MBA (UKZN), Doctor of Business Leadership (UNISA). His research focus areas include corporate finance, international finance, economic and business development, including SMMEs, procurement and contracts management, project costing and project management for mega construction projects. He is a Certified Cost Professional (CCP) – AACE International; Project Management Professional (PMP) – Project Management Institute.  Prof Tshehla also has experience as a facilitator for the public sector on the following modules: Risk Management and Project Management for Public Service. He has more than 15 years of experience in project management across both the private and public sectors, focusing on project management, capital project execution and commissioning, feasibility studies, process plant improvements, construction management, contract management, and procurement. He is </w:t>
            </w:r>
            <w:r w:rsidRPr="00DC42D1">
              <w:rPr>
                <w:rFonts w:ascii="Arial" w:hAnsi="Arial"/>
                <w:bCs/>
                <w:sz w:val="20"/>
                <w:szCs w:val="20"/>
              </w:rPr>
              <w:lastRenderedPageBreak/>
              <w:t xml:space="preserve">conversant with the NEC and FIDIC suites of contracts. His professional experience is very diverse and includes the following industries: Petrochemicals, Mining, Banking, and Utilities. His area of expertise includes corporate finance, international finance, contracts management, project costing, project management and process engineering. </w:t>
            </w:r>
          </w:p>
        </w:tc>
        <w:tc>
          <w:tcPr>
            <w:tcW w:w="611" w:type="pct"/>
            <w:shd w:val="clear" w:color="auto" w:fill="auto"/>
            <w:vAlign w:val="center"/>
          </w:tcPr>
          <w:p w14:paraId="15D0DEEB" w14:textId="5FF2619D" w:rsidR="007639BD" w:rsidRPr="00833B06" w:rsidRDefault="00523C62" w:rsidP="006671A4">
            <w:pPr>
              <w:spacing w:before="120" w:after="120" w:line="240" w:lineRule="atLeast"/>
              <w:rPr>
                <w:rFonts w:ascii="Arial" w:hAnsi="Arial"/>
                <w:bCs/>
                <w:sz w:val="20"/>
                <w:szCs w:val="20"/>
                <w:lang w:val="en-GB"/>
              </w:rPr>
            </w:pPr>
            <w:r>
              <w:rPr>
                <w:rFonts w:ascii="Arial" w:hAnsi="Arial"/>
                <w:bCs/>
                <w:sz w:val="20"/>
                <w:szCs w:val="20"/>
                <w:lang w:val="en-GB"/>
              </w:rPr>
              <w:lastRenderedPageBreak/>
              <w:t>2</w:t>
            </w:r>
            <w:r w:rsidR="00833B06" w:rsidRPr="00833B06">
              <w:rPr>
                <w:rFonts w:ascii="Arial" w:hAnsi="Arial"/>
                <w:bCs/>
                <w:sz w:val="20"/>
                <w:szCs w:val="20"/>
                <w:lang w:val="en-GB"/>
              </w:rPr>
              <w:t xml:space="preserve"> DBL</w:t>
            </w:r>
          </w:p>
        </w:tc>
      </w:tr>
      <w:tr w:rsidR="007B7DEE" w:rsidRPr="00103958" w14:paraId="3E695AD6" w14:textId="77777777" w:rsidTr="00242DC5">
        <w:trPr>
          <w:trHeight w:val="276"/>
        </w:trPr>
        <w:tc>
          <w:tcPr>
            <w:tcW w:w="888" w:type="pct"/>
            <w:shd w:val="clear" w:color="auto" w:fill="auto"/>
            <w:vAlign w:val="center"/>
          </w:tcPr>
          <w:p w14:paraId="0F07A894" w14:textId="08CA60EA" w:rsidR="007B7DEE" w:rsidRPr="00103958" w:rsidRDefault="00E42F15" w:rsidP="007B7DEE">
            <w:pPr>
              <w:spacing w:before="120" w:after="120" w:line="240" w:lineRule="atLeast"/>
              <w:rPr>
                <w:rFonts w:ascii="Arial" w:hAnsi="Arial"/>
                <w:sz w:val="20"/>
                <w:szCs w:val="20"/>
                <w:lang w:val="en-GB"/>
              </w:rPr>
            </w:pPr>
            <w:r w:rsidRPr="00E42F15">
              <w:rPr>
                <w:rFonts w:ascii="Arial" w:hAnsi="Arial"/>
                <w:sz w:val="20"/>
                <w:szCs w:val="20"/>
                <w:lang w:val="en-US"/>
              </w:rPr>
              <w:t>Dr Chekani Nkwaira</w:t>
            </w:r>
          </w:p>
        </w:tc>
        <w:tc>
          <w:tcPr>
            <w:tcW w:w="800" w:type="pct"/>
            <w:shd w:val="clear" w:color="auto" w:fill="auto"/>
            <w:vAlign w:val="center"/>
          </w:tcPr>
          <w:p w14:paraId="43CD3092" w14:textId="7FAD480B" w:rsidR="007B7DEE" w:rsidRDefault="00383AE8" w:rsidP="007B7DEE">
            <w:pPr>
              <w:spacing w:before="120" w:after="120" w:line="240" w:lineRule="atLeast"/>
              <w:rPr>
                <w:rFonts w:ascii="Arial" w:hAnsi="Arial"/>
                <w:sz w:val="20"/>
                <w:szCs w:val="20"/>
                <w:lang w:val="fr-FR"/>
              </w:rPr>
            </w:pPr>
            <w:hyperlink r:id="rId7" w:history="1">
              <w:r w:rsidRPr="007842E0">
                <w:rPr>
                  <w:rStyle w:val="Hyperlink"/>
                  <w:rFonts w:ascii="Arial" w:hAnsi="Arial"/>
                  <w:sz w:val="20"/>
                  <w:szCs w:val="20"/>
                  <w:lang w:val="fr-FR"/>
                </w:rPr>
                <w:t>nkwaic@unisa.ac.za</w:t>
              </w:r>
            </w:hyperlink>
          </w:p>
          <w:p w14:paraId="33DADE01" w14:textId="4F1D7C2D" w:rsidR="00383AE8" w:rsidRPr="00103958" w:rsidRDefault="00383AE8" w:rsidP="007B7DEE">
            <w:pPr>
              <w:spacing w:before="120" w:after="120" w:line="240" w:lineRule="atLeast"/>
              <w:rPr>
                <w:rFonts w:ascii="Arial" w:hAnsi="Arial"/>
                <w:sz w:val="20"/>
                <w:szCs w:val="20"/>
                <w:lang w:val="fr-FR"/>
              </w:rPr>
            </w:pPr>
          </w:p>
        </w:tc>
        <w:tc>
          <w:tcPr>
            <w:tcW w:w="2701" w:type="pct"/>
            <w:shd w:val="clear" w:color="auto" w:fill="auto"/>
            <w:vAlign w:val="center"/>
          </w:tcPr>
          <w:p w14:paraId="48E868F4" w14:textId="76AB0B48" w:rsidR="007B7DEE" w:rsidRPr="00AD2CDC" w:rsidRDefault="006A346C" w:rsidP="0079505B">
            <w:pPr>
              <w:spacing w:before="120" w:after="120" w:line="240" w:lineRule="atLeast"/>
              <w:jc w:val="both"/>
              <w:rPr>
                <w:rFonts w:ascii="Arial" w:hAnsi="Arial"/>
                <w:b/>
                <w:bCs/>
                <w:sz w:val="20"/>
                <w:szCs w:val="20"/>
                <w:lang w:val="en-US"/>
              </w:rPr>
            </w:pPr>
            <w:r w:rsidRPr="006A346C">
              <w:rPr>
                <w:rFonts w:ascii="Arial" w:hAnsi="Arial"/>
                <w:sz w:val="20"/>
                <w:szCs w:val="20"/>
                <w:lang w:val="en-US"/>
              </w:rPr>
              <w:t xml:space="preserve">Dr Nkwaira is currently a </w:t>
            </w:r>
            <w:r w:rsidR="009546C4">
              <w:rPr>
                <w:rFonts w:ascii="Arial" w:hAnsi="Arial"/>
                <w:sz w:val="20"/>
                <w:szCs w:val="20"/>
                <w:lang w:val="en-US"/>
              </w:rPr>
              <w:t xml:space="preserve">Senior </w:t>
            </w:r>
            <w:r w:rsidRPr="006A346C">
              <w:rPr>
                <w:rFonts w:ascii="Arial" w:hAnsi="Arial"/>
                <w:sz w:val="20"/>
                <w:szCs w:val="20"/>
                <w:lang w:val="en-US"/>
              </w:rPr>
              <w:t xml:space="preserve">Postdoc fellow at the </w:t>
            </w:r>
            <w:r>
              <w:rPr>
                <w:rFonts w:ascii="Arial" w:hAnsi="Arial"/>
                <w:sz w:val="20"/>
                <w:szCs w:val="20"/>
                <w:lang w:val="en-US"/>
              </w:rPr>
              <w:t>Unisa Graduate School of Business Leadership</w:t>
            </w:r>
            <w:r w:rsidRPr="006A346C">
              <w:rPr>
                <w:rFonts w:ascii="Arial" w:hAnsi="Arial"/>
                <w:sz w:val="20"/>
                <w:szCs w:val="20"/>
                <w:lang w:val="en-US"/>
              </w:rPr>
              <w:t xml:space="preserve"> in the department of sustainable livelihoods.</w:t>
            </w:r>
            <w:r w:rsidR="00FF26CA">
              <w:rPr>
                <w:rFonts w:ascii="Arial" w:hAnsi="Arial"/>
                <w:sz w:val="20"/>
                <w:szCs w:val="20"/>
                <w:lang w:val="en-US"/>
              </w:rPr>
              <w:t xml:space="preserve"> His qualifications </w:t>
            </w:r>
            <w:r w:rsidR="000430F9">
              <w:rPr>
                <w:rFonts w:ascii="Arial" w:hAnsi="Arial"/>
                <w:sz w:val="20"/>
                <w:szCs w:val="20"/>
                <w:lang w:val="en-US"/>
              </w:rPr>
              <w:t>include</w:t>
            </w:r>
            <w:r w:rsidR="00D764FE">
              <w:rPr>
                <w:rFonts w:ascii="Arial" w:hAnsi="Arial"/>
                <w:sz w:val="20"/>
                <w:szCs w:val="20"/>
                <w:lang w:val="en-US"/>
              </w:rPr>
              <w:t xml:space="preserve"> Doctor of Business Leadership (Unisa</w:t>
            </w:r>
            <w:r w:rsidR="000430F9">
              <w:rPr>
                <w:rFonts w:ascii="Arial" w:hAnsi="Arial"/>
                <w:sz w:val="20"/>
                <w:szCs w:val="20"/>
                <w:lang w:val="en-US"/>
              </w:rPr>
              <w:t>)</w:t>
            </w:r>
            <w:r w:rsidR="00D764FE">
              <w:rPr>
                <w:rFonts w:ascii="Arial" w:hAnsi="Arial"/>
                <w:sz w:val="20"/>
                <w:szCs w:val="20"/>
                <w:lang w:val="en-US"/>
              </w:rPr>
              <w:t xml:space="preserve"> with specialization </w:t>
            </w:r>
            <w:proofErr w:type="gramStart"/>
            <w:r w:rsidR="001B4619">
              <w:rPr>
                <w:rFonts w:ascii="Arial" w:hAnsi="Arial"/>
                <w:sz w:val="20"/>
                <w:szCs w:val="20"/>
                <w:lang w:val="en-US"/>
              </w:rPr>
              <w:t>of</w:t>
            </w:r>
            <w:proofErr w:type="gramEnd"/>
            <w:r w:rsidR="001B4619">
              <w:rPr>
                <w:rFonts w:ascii="Arial" w:hAnsi="Arial"/>
                <w:sz w:val="20"/>
                <w:szCs w:val="20"/>
                <w:lang w:val="en-US"/>
              </w:rPr>
              <w:t xml:space="preserve"> banking and finance, </w:t>
            </w:r>
            <w:r w:rsidR="00807188">
              <w:rPr>
                <w:rFonts w:ascii="Arial" w:hAnsi="Arial"/>
                <w:sz w:val="20"/>
                <w:szCs w:val="20"/>
                <w:lang w:val="en-US"/>
              </w:rPr>
              <w:t>Master of Business Leadership</w:t>
            </w:r>
            <w:r w:rsidR="001B4619">
              <w:rPr>
                <w:rFonts w:ascii="Arial" w:hAnsi="Arial"/>
                <w:sz w:val="20"/>
                <w:szCs w:val="20"/>
                <w:lang w:val="en-US"/>
              </w:rPr>
              <w:t xml:space="preserve"> (Unisa) and B</w:t>
            </w:r>
            <w:r w:rsidR="00AD2CDC">
              <w:rPr>
                <w:rFonts w:ascii="Arial" w:hAnsi="Arial"/>
                <w:sz w:val="20"/>
                <w:szCs w:val="20"/>
                <w:lang w:val="en-US"/>
              </w:rPr>
              <w:t xml:space="preserve">Com in Financial Management (Unisa). </w:t>
            </w:r>
            <w:r w:rsidR="0061286F" w:rsidRPr="0061286F">
              <w:rPr>
                <w:rFonts w:ascii="Arial" w:hAnsi="Arial"/>
                <w:sz w:val="20"/>
                <w:szCs w:val="20"/>
                <w:lang w:val="en-US"/>
              </w:rPr>
              <w:t>His research focus area constitutes green financing, incorporating Sustainable investments and related risks, Banking and bank regulations as well as Climate risks and shareholder value creation.</w:t>
            </w:r>
          </w:p>
        </w:tc>
        <w:tc>
          <w:tcPr>
            <w:tcW w:w="611" w:type="pct"/>
            <w:shd w:val="clear" w:color="auto" w:fill="auto"/>
            <w:vAlign w:val="center"/>
          </w:tcPr>
          <w:p w14:paraId="170F3B79" w14:textId="6C1C2481" w:rsidR="007B7DEE" w:rsidRPr="00103958" w:rsidRDefault="00917C74" w:rsidP="007B7DEE">
            <w:pPr>
              <w:spacing w:before="120" w:after="120" w:line="240" w:lineRule="atLeast"/>
              <w:rPr>
                <w:rFonts w:ascii="Arial" w:hAnsi="Arial"/>
                <w:b/>
                <w:sz w:val="20"/>
                <w:szCs w:val="20"/>
                <w:lang w:val="en-GB"/>
              </w:rPr>
            </w:pPr>
            <w:r>
              <w:rPr>
                <w:rFonts w:ascii="Arial" w:hAnsi="Arial"/>
                <w:bCs/>
                <w:sz w:val="20"/>
                <w:szCs w:val="20"/>
                <w:lang w:val="en-GB"/>
              </w:rPr>
              <w:t>2</w:t>
            </w:r>
            <w:r w:rsidR="007B7DEE" w:rsidRPr="00833B06">
              <w:rPr>
                <w:rFonts w:ascii="Arial" w:hAnsi="Arial"/>
                <w:bCs/>
                <w:sz w:val="20"/>
                <w:szCs w:val="20"/>
                <w:lang w:val="en-GB"/>
              </w:rPr>
              <w:t xml:space="preserve"> DBL</w:t>
            </w:r>
          </w:p>
        </w:tc>
      </w:tr>
      <w:tr w:rsidR="00643F2F" w:rsidRPr="00103958" w14:paraId="49BED0F2" w14:textId="77777777" w:rsidTr="00242DC5">
        <w:trPr>
          <w:trHeight w:val="276"/>
        </w:trPr>
        <w:tc>
          <w:tcPr>
            <w:tcW w:w="888" w:type="pct"/>
            <w:shd w:val="clear" w:color="auto" w:fill="auto"/>
            <w:vAlign w:val="center"/>
          </w:tcPr>
          <w:p w14:paraId="01690EC4" w14:textId="4DADB27B" w:rsidR="00643F2F" w:rsidRPr="00E42F15" w:rsidRDefault="00F353E0" w:rsidP="007B7DEE">
            <w:pPr>
              <w:spacing w:before="120" w:after="120" w:line="240" w:lineRule="atLeast"/>
              <w:rPr>
                <w:rFonts w:ascii="Arial" w:hAnsi="Arial"/>
                <w:sz w:val="20"/>
                <w:szCs w:val="20"/>
                <w:lang w:val="en-US"/>
              </w:rPr>
            </w:pPr>
            <w:r>
              <w:rPr>
                <w:rFonts w:ascii="Arial" w:hAnsi="Arial"/>
                <w:sz w:val="20"/>
                <w:szCs w:val="20"/>
                <w:lang w:val="en-US"/>
              </w:rPr>
              <w:t>Prof R Rajaram</w:t>
            </w:r>
          </w:p>
        </w:tc>
        <w:tc>
          <w:tcPr>
            <w:tcW w:w="800" w:type="pct"/>
            <w:shd w:val="clear" w:color="auto" w:fill="auto"/>
            <w:vAlign w:val="center"/>
          </w:tcPr>
          <w:p w14:paraId="24EA5968" w14:textId="56BD59B0" w:rsidR="00643F2F" w:rsidRDefault="008B4E2A" w:rsidP="007B7DEE">
            <w:pPr>
              <w:spacing w:before="120" w:after="120" w:line="240" w:lineRule="atLeast"/>
            </w:pPr>
            <w:hyperlink r:id="rId8" w:history="1">
              <w:r w:rsidRPr="00AB79E2">
                <w:rPr>
                  <w:rStyle w:val="Hyperlink"/>
                </w:rPr>
                <w:t>rajarr@unisa.ac.za</w:t>
              </w:r>
            </w:hyperlink>
          </w:p>
          <w:p w14:paraId="36681C04" w14:textId="79D627AF" w:rsidR="008B4E2A" w:rsidRDefault="008B4E2A" w:rsidP="007B7DEE">
            <w:pPr>
              <w:spacing w:before="120" w:after="120" w:line="240" w:lineRule="atLeast"/>
            </w:pPr>
          </w:p>
        </w:tc>
        <w:tc>
          <w:tcPr>
            <w:tcW w:w="2701" w:type="pct"/>
            <w:shd w:val="clear" w:color="auto" w:fill="auto"/>
            <w:vAlign w:val="center"/>
          </w:tcPr>
          <w:p w14:paraId="1602FE06" w14:textId="6C7AC568" w:rsidR="00E670EA" w:rsidRPr="00E670EA" w:rsidRDefault="00E670EA" w:rsidP="00E670EA">
            <w:pPr>
              <w:spacing w:before="120" w:after="120" w:line="240" w:lineRule="atLeast"/>
              <w:jc w:val="both"/>
              <w:rPr>
                <w:rFonts w:ascii="Arial" w:hAnsi="Arial"/>
                <w:sz w:val="20"/>
                <w:szCs w:val="20"/>
                <w:lang w:val="en-US"/>
              </w:rPr>
            </w:pPr>
            <w:r w:rsidRPr="00E670EA">
              <w:rPr>
                <w:rFonts w:ascii="Arial" w:hAnsi="Arial"/>
                <w:sz w:val="20"/>
                <w:szCs w:val="20"/>
                <w:lang w:val="en-US"/>
              </w:rPr>
              <w:t>Professor Rajaram is a Chartered Accountant (SA) with a PhD in Accounting. His PhD focused on Business Rescue and was the winner of the SAIPA best PhD Thesis in 2019.</w:t>
            </w:r>
            <w:r>
              <w:rPr>
                <w:rFonts w:ascii="Arial" w:hAnsi="Arial"/>
                <w:sz w:val="20"/>
                <w:szCs w:val="20"/>
                <w:lang w:val="en-US"/>
              </w:rPr>
              <w:t xml:space="preserve"> </w:t>
            </w:r>
            <w:r w:rsidRPr="00E670EA">
              <w:rPr>
                <w:rFonts w:ascii="Arial" w:hAnsi="Arial"/>
                <w:sz w:val="20"/>
                <w:szCs w:val="20"/>
                <w:lang w:val="en-US"/>
              </w:rPr>
              <w:t xml:space="preserve">His academic career commenced in 2007 after a successful career in commerce, </w:t>
            </w:r>
            <w:r>
              <w:rPr>
                <w:rFonts w:ascii="Arial" w:hAnsi="Arial"/>
                <w:sz w:val="20"/>
                <w:szCs w:val="20"/>
                <w:lang w:val="en-US"/>
              </w:rPr>
              <w:t>during which he held senior executive positions, including</w:t>
            </w:r>
            <w:r w:rsidRPr="00E670EA">
              <w:rPr>
                <w:rFonts w:ascii="Arial" w:hAnsi="Arial"/>
                <w:sz w:val="20"/>
                <w:szCs w:val="20"/>
                <w:lang w:val="en-US"/>
              </w:rPr>
              <w:t xml:space="preserve"> Regional Representative of the World Bank’s African Projects Development Facility. Prof Rajaram also served as a Business Rescue Practitioner and Turnaround Consultant for clients such as the Industrial Development Corporation and National Productivity Institute. </w:t>
            </w:r>
          </w:p>
          <w:p w14:paraId="0BD7F922" w14:textId="77777777" w:rsidR="00E670EA" w:rsidRDefault="00E670EA" w:rsidP="00E670EA">
            <w:pPr>
              <w:spacing w:before="120" w:after="120" w:line="240" w:lineRule="atLeast"/>
              <w:jc w:val="both"/>
              <w:rPr>
                <w:rFonts w:ascii="Arial" w:hAnsi="Arial"/>
                <w:sz w:val="20"/>
                <w:szCs w:val="20"/>
                <w:lang w:val="en-US"/>
              </w:rPr>
            </w:pPr>
            <w:r w:rsidRPr="00E670EA">
              <w:rPr>
                <w:rFonts w:ascii="Arial" w:hAnsi="Arial"/>
                <w:sz w:val="20"/>
                <w:szCs w:val="20"/>
                <w:lang w:val="en-US"/>
              </w:rPr>
              <w:t xml:space="preserve">He has leveraged his academic career on the fundamental business principle of sustainability, which manifests in his approach to academic leadership, research, supervision, community outreach and mentorship of staff. </w:t>
            </w:r>
          </w:p>
          <w:p w14:paraId="5307A2BD" w14:textId="09DEEA47" w:rsidR="00643F2F" w:rsidRPr="006A346C" w:rsidRDefault="00804E7A" w:rsidP="0079505B">
            <w:pPr>
              <w:spacing w:before="120" w:after="120" w:line="240" w:lineRule="atLeast"/>
              <w:jc w:val="both"/>
              <w:rPr>
                <w:rFonts w:ascii="Arial" w:hAnsi="Arial"/>
                <w:sz w:val="20"/>
                <w:szCs w:val="20"/>
                <w:lang w:val="en-US"/>
              </w:rPr>
            </w:pPr>
            <w:r w:rsidRPr="00804E7A">
              <w:rPr>
                <w:rFonts w:ascii="Arial" w:hAnsi="Arial"/>
                <w:sz w:val="20"/>
                <w:szCs w:val="20"/>
                <w:lang w:val="en-US"/>
              </w:rPr>
              <w:lastRenderedPageBreak/>
              <w:t xml:space="preserve">He has supervised numerous PhDs and master’s students in the fields of financial management, business sustainability, accounting and taxation. He also published extensively in local and international </w:t>
            </w:r>
            <w:r w:rsidR="00162D68">
              <w:rPr>
                <w:rFonts w:ascii="Arial" w:hAnsi="Arial"/>
                <w:sz w:val="20"/>
                <w:szCs w:val="20"/>
                <w:lang w:val="en-US"/>
              </w:rPr>
              <w:t>peer-reviewed</w:t>
            </w:r>
            <w:r w:rsidRPr="00804E7A">
              <w:rPr>
                <w:rFonts w:ascii="Arial" w:hAnsi="Arial"/>
                <w:sz w:val="20"/>
                <w:szCs w:val="20"/>
                <w:lang w:val="en-US"/>
              </w:rPr>
              <w:t xml:space="preserve"> journals.</w:t>
            </w:r>
          </w:p>
        </w:tc>
        <w:tc>
          <w:tcPr>
            <w:tcW w:w="611" w:type="pct"/>
            <w:shd w:val="clear" w:color="auto" w:fill="auto"/>
            <w:vAlign w:val="center"/>
          </w:tcPr>
          <w:p w14:paraId="66FB176E" w14:textId="45324310" w:rsidR="00643F2F" w:rsidRDefault="009546C4" w:rsidP="007B7DEE">
            <w:pPr>
              <w:spacing w:before="120" w:after="120" w:line="240" w:lineRule="atLeast"/>
              <w:rPr>
                <w:rFonts w:ascii="Arial" w:hAnsi="Arial"/>
                <w:bCs/>
                <w:sz w:val="20"/>
                <w:szCs w:val="20"/>
                <w:lang w:val="en-GB"/>
              </w:rPr>
            </w:pPr>
            <w:r>
              <w:rPr>
                <w:rFonts w:ascii="Arial" w:hAnsi="Arial"/>
                <w:bCs/>
                <w:sz w:val="20"/>
                <w:szCs w:val="20"/>
                <w:lang w:val="en-GB"/>
              </w:rPr>
              <w:lastRenderedPageBreak/>
              <w:t>2 DBL</w:t>
            </w:r>
          </w:p>
        </w:tc>
      </w:tr>
      <w:tr w:rsidR="007B7DEE" w:rsidRPr="00103958" w14:paraId="140FE856" w14:textId="77777777" w:rsidTr="00242DC5">
        <w:trPr>
          <w:trHeight w:val="276"/>
        </w:trPr>
        <w:tc>
          <w:tcPr>
            <w:tcW w:w="5000" w:type="pct"/>
            <w:gridSpan w:val="4"/>
            <w:shd w:val="clear" w:color="auto" w:fill="FABF8F" w:themeFill="accent6" w:themeFillTint="99"/>
            <w:vAlign w:val="center"/>
          </w:tcPr>
          <w:p w14:paraId="6ACEA153" w14:textId="77777777" w:rsidR="007B7DEE" w:rsidRPr="00103958" w:rsidRDefault="007B7DEE" w:rsidP="007B7DEE">
            <w:pPr>
              <w:pStyle w:val="ListParagraph"/>
              <w:spacing w:before="120" w:after="120" w:line="240" w:lineRule="atLeast"/>
              <w:ind w:left="0"/>
              <w:jc w:val="center"/>
              <w:rPr>
                <w:rFonts w:ascii="Arial" w:hAnsi="Arial"/>
                <w:sz w:val="20"/>
                <w:szCs w:val="20"/>
                <w:lang w:val="en-GB"/>
              </w:rPr>
            </w:pPr>
            <w:r>
              <w:rPr>
                <w:rFonts w:ascii="Arial" w:hAnsi="Arial"/>
                <w:b/>
                <w:bCs/>
                <w:sz w:val="20"/>
                <w:szCs w:val="20"/>
                <w:lang w:val="en-GB"/>
              </w:rPr>
              <w:t xml:space="preserve">Reading: </w:t>
            </w:r>
            <w:r w:rsidRPr="00103958">
              <w:rPr>
                <w:rFonts w:ascii="Arial" w:hAnsi="Arial"/>
                <w:b/>
                <w:bCs/>
                <w:sz w:val="20"/>
                <w:szCs w:val="20"/>
                <w:lang w:val="en-GB"/>
              </w:rPr>
              <w:t>Subject Field</w:t>
            </w:r>
          </w:p>
        </w:tc>
      </w:tr>
      <w:tr w:rsidR="007B7DEE" w:rsidRPr="00103958" w14:paraId="1E800386" w14:textId="77777777" w:rsidTr="006913F3">
        <w:trPr>
          <w:trHeight w:val="276"/>
        </w:trPr>
        <w:tc>
          <w:tcPr>
            <w:tcW w:w="5000" w:type="pct"/>
            <w:gridSpan w:val="4"/>
            <w:tcBorders>
              <w:bottom w:val="single" w:sz="4" w:space="0" w:color="auto"/>
            </w:tcBorders>
            <w:shd w:val="clear" w:color="auto" w:fill="auto"/>
            <w:vAlign w:val="center"/>
          </w:tcPr>
          <w:p w14:paraId="3333DEE2" w14:textId="77777777" w:rsidR="008C65C4" w:rsidRDefault="008C65C4" w:rsidP="00291785">
            <w:pPr>
              <w:autoSpaceDE w:val="0"/>
              <w:autoSpaceDN w:val="0"/>
              <w:adjustRightInd w:val="0"/>
              <w:spacing w:after="0" w:line="240" w:lineRule="auto"/>
              <w:rPr>
                <w:rFonts w:ascii="Arial" w:hAnsi="Arial"/>
                <w:sz w:val="20"/>
                <w:szCs w:val="20"/>
                <w:lang w:bidi="ar-SA"/>
              </w:rPr>
            </w:pPr>
          </w:p>
          <w:p w14:paraId="526D07B5" w14:textId="1B5F545B" w:rsidR="00291785" w:rsidRPr="008C65C4" w:rsidRDefault="00291785" w:rsidP="00291785">
            <w:pPr>
              <w:autoSpaceDE w:val="0"/>
              <w:autoSpaceDN w:val="0"/>
              <w:adjustRightInd w:val="0"/>
              <w:spacing w:after="0" w:line="240" w:lineRule="auto"/>
              <w:rPr>
                <w:rFonts w:ascii="Arial" w:hAnsi="Arial"/>
                <w:b/>
                <w:bCs/>
                <w:sz w:val="20"/>
                <w:szCs w:val="20"/>
                <w:lang w:bidi="ar-SA"/>
              </w:rPr>
            </w:pPr>
            <w:r w:rsidRPr="008C65C4">
              <w:rPr>
                <w:rFonts w:ascii="Arial" w:hAnsi="Arial"/>
                <w:sz w:val="20"/>
                <w:szCs w:val="20"/>
                <w:lang w:bidi="ar-SA"/>
              </w:rPr>
              <w:t xml:space="preserve">Maduane-Komape, R. and Tshehla, M. (2024). </w:t>
            </w:r>
            <w:hyperlink r:id="rId9" w:history="1">
              <w:r w:rsidRPr="008C65C4">
                <w:rPr>
                  <w:rFonts w:ascii="Arial" w:hAnsi="Arial"/>
                  <w:sz w:val="20"/>
                  <w:szCs w:val="20"/>
                  <w:lang w:bidi="ar-SA"/>
                </w:rPr>
                <w:t>Foreign divestment, financial development, and economic growth nexus in selected African countries: Autoregressive Distributed Lag (ARDL) Approach</w:t>
              </w:r>
            </w:hyperlink>
            <w:r w:rsidRPr="008C65C4">
              <w:rPr>
                <w:rFonts w:ascii="Arial" w:hAnsi="Arial"/>
                <w:sz w:val="20"/>
                <w:szCs w:val="20"/>
                <w:lang w:bidi="ar-SA"/>
              </w:rPr>
              <w:t xml:space="preserve">. </w:t>
            </w:r>
            <w:r w:rsidRPr="008C65C4">
              <w:rPr>
                <w:rFonts w:ascii="Arial" w:hAnsi="Arial"/>
                <w:i/>
                <w:iCs/>
                <w:sz w:val="20"/>
                <w:szCs w:val="20"/>
                <w:lang w:bidi="ar-SA"/>
              </w:rPr>
              <w:t>International Journal of Research in Business &amp; Social Science 13(3) 233-247</w:t>
            </w:r>
            <w:r w:rsidRPr="008C65C4">
              <w:rPr>
                <w:rFonts w:ascii="Arial" w:hAnsi="Arial"/>
                <w:sz w:val="20"/>
                <w:szCs w:val="20"/>
                <w:lang w:bidi="ar-SA"/>
              </w:rPr>
              <w:t>.</w:t>
            </w:r>
            <w:r w:rsidRPr="008C65C4">
              <w:rPr>
                <w:rFonts w:ascii="Arial" w:hAnsi="Arial"/>
                <w:bCs/>
                <w:sz w:val="20"/>
                <w:szCs w:val="20"/>
                <w:lang w:eastAsia="en-ZA" w:bidi="ar-SA"/>
              </w:rPr>
              <w:t xml:space="preserve"> </w:t>
            </w:r>
            <w:r w:rsidRPr="008C65C4">
              <w:rPr>
                <w:rFonts w:ascii="Arial" w:hAnsi="Arial"/>
                <w:b/>
                <w:bCs/>
                <w:sz w:val="20"/>
                <w:szCs w:val="20"/>
                <w:lang w:bidi="ar-SA"/>
              </w:rPr>
              <w:t>DOI: </w:t>
            </w:r>
          </w:p>
          <w:p w14:paraId="3BCD8B56" w14:textId="77777777" w:rsidR="00291785" w:rsidRPr="008C65C4" w:rsidRDefault="00291785" w:rsidP="00291785">
            <w:pPr>
              <w:autoSpaceDE w:val="0"/>
              <w:autoSpaceDN w:val="0"/>
              <w:adjustRightInd w:val="0"/>
              <w:spacing w:after="0" w:line="240" w:lineRule="auto"/>
              <w:rPr>
                <w:rFonts w:ascii="Arial" w:hAnsi="Arial"/>
                <w:sz w:val="20"/>
                <w:szCs w:val="20"/>
                <w:lang w:bidi="ar-SA"/>
              </w:rPr>
            </w:pPr>
            <w:hyperlink r:id="rId10" w:history="1">
              <w:r w:rsidRPr="008C65C4">
                <w:rPr>
                  <w:rFonts w:ascii="Arial" w:hAnsi="Arial"/>
                  <w:color w:val="0000FF"/>
                  <w:sz w:val="20"/>
                  <w:szCs w:val="20"/>
                  <w:u w:val="single"/>
                  <w:lang w:bidi="ar-SA"/>
                </w:rPr>
                <w:t>https://doi.org/10.20525/ijrbs.v13i3.3238</w:t>
              </w:r>
            </w:hyperlink>
          </w:p>
          <w:p w14:paraId="222F1ABE" w14:textId="77777777" w:rsidR="001E1F46" w:rsidRDefault="001E1F46" w:rsidP="003D53AF">
            <w:pPr>
              <w:spacing w:after="0" w:line="240" w:lineRule="auto"/>
              <w:rPr>
                <w:rFonts w:ascii="Arial" w:eastAsia="Times New Roman" w:hAnsi="Arial"/>
                <w:bCs/>
                <w:iCs/>
                <w:sz w:val="20"/>
                <w:szCs w:val="20"/>
                <w:lang w:bidi="ar-SA"/>
                <w14:ligatures w14:val="standardContextual"/>
              </w:rPr>
            </w:pPr>
          </w:p>
          <w:p w14:paraId="75AFF964" w14:textId="77777777" w:rsidR="001E1F46" w:rsidRPr="001E1F46" w:rsidRDefault="001E1F46" w:rsidP="001E1F46">
            <w:pPr>
              <w:spacing w:after="0" w:line="240" w:lineRule="auto"/>
              <w:rPr>
                <w:rFonts w:ascii="Arial" w:eastAsia="Times New Roman" w:hAnsi="Arial"/>
                <w:bCs/>
                <w:iCs/>
                <w:sz w:val="20"/>
                <w:szCs w:val="20"/>
                <w:lang w:bidi="ar-SA"/>
                <w14:ligatures w14:val="standardContextual"/>
              </w:rPr>
            </w:pPr>
            <w:r w:rsidRPr="001E1F46">
              <w:rPr>
                <w:rFonts w:ascii="Arial" w:eastAsia="Times New Roman" w:hAnsi="Arial"/>
                <w:bCs/>
                <w:iCs/>
                <w:sz w:val="20"/>
                <w:szCs w:val="20"/>
                <w:lang w:bidi="ar-SA"/>
                <w14:ligatures w14:val="standardContextual"/>
              </w:rPr>
              <w:t xml:space="preserve">Maduane-Komape, R.T., and </w:t>
            </w:r>
            <w:r w:rsidRPr="001E1F46">
              <w:rPr>
                <w:rFonts w:ascii="Arial" w:eastAsia="Times New Roman" w:hAnsi="Arial"/>
                <w:iCs/>
                <w:sz w:val="20"/>
                <w:szCs w:val="20"/>
                <w:lang w:bidi="ar-SA"/>
                <w14:ligatures w14:val="standardContextual"/>
              </w:rPr>
              <w:t>Tshehla, M.F.</w:t>
            </w:r>
            <w:r w:rsidRPr="001E1F46">
              <w:rPr>
                <w:rFonts w:ascii="Arial" w:eastAsia="Times New Roman" w:hAnsi="Arial"/>
                <w:bCs/>
                <w:iCs/>
                <w:sz w:val="20"/>
                <w:szCs w:val="20"/>
                <w:lang w:bidi="ar-SA"/>
                <w14:ligatures w14:val="standardContextual"/>
              </w:rPr>
              <w:t xml:space="preserve"> (2022). Foreign Divestment: An Exploration of Theories.</w:t>
            </w:r>
            <w:r w:rsidRPr="001E1F46">
              <w:rPr>
                <w:rFonts w:ascii="Arial" w:eastAsia="Times New Roman" w:hAnsi="Arial"/>
                <w:bCs/>
                <w:i/>
                <w:iCs/>
                <w:sz w:val="20"/>
                <w:szCs w:val="20"/>
                <w:lang w:bidi="ar-SA"/>
                <w14:ligatures w14:val="standardContextual"/>
              </w:rPr>
              <w:t xml:space="preserve"> 22 </w:t>
            </w:r>
            <w:r w:rsidRPr="001E1F46">
              <w:rPr>
                <w:rFonts w:ascii="Arial" w:eastAsia="Times New Roman" w:hAnsi="Arial"/>
                <w:bCs/>
                <w:i/>
                <w:iCs/>
                <w:sz w:val="20"/>
                <w:szCs w:val="20"/>
                <w:vertAlign w:val="superscript"/>
                <w:lang w:bidi="ar-SA"/>
                <w14:ligatures w14:val="standardContextual"/>
              </w:rPr>
              <w:t xml:space="preserve">and </w:t>
            </w:r>
            <w:r w:rsidRPr="001E1F46">
              <w:rPr>
                <w:rFonts w:ascii="Arial" w:eastAsia="Times New Roman" w:hAnsi="Arial"/>
                <w:bCs/>
                <w:i/>
                <w:iCs/>
                <w:sz w:val="20"/>
                <w:szCs w:val="20"/>
                <w:lang w:bidi="ar-SA"/>
                <w14:ligatures w14:val="standardContextual"/>
              </w:rPr>
              <w:t>AABD Academy of African Business and Development, Annual Conference, 17-21 May 2022,</w:t>
            </w:r>
            <w:r w:rsidRPr="001E1F46">
              <w:rPr>
                <w:rFonts w:ascii="Arial" w:eastAsia="Times New Roman" w:hAnsi="Arial"/>
                <w:bCs/>
                <w:iCs/>
                <w:sz w:val="20"/>
                <w:szCs w:val="20"/>
                <w:lang w:bidi="ar-SA"/>
                <w14:ligatures w14:val="standardContextual"/>
              </w:rPr>
              <w:t xml:space="preserve"> </w:t>
            </w:r>
            <w:r w:rsidRPr="001E1F46">
              <w:rPr>
                <w:rFonts w:ascii="Arial" w:eastAsia="Times New Roman" w:hAnsi="Arial"/>
                <w:bCs/>
                <w:i/>
                <w:iCs/>
                <w:sz w:val="20"/>
                <w:szCs w:val="20"/>
                <w:lang w:bidi="ar-SA"/>
                <w14:ligatures w14:val="standardContextual"/>
              </w:rPr>
              <w:t>University of Professional Studies, Accra.</w:t>
            </w:r>
          </w:p>
          <w:p w14:paraId="2C0923D2" w14:textId="77777777" w:rsidR="001E1F46" w:rsidRPr="001E1F46" w:rsidRDefault="001E1F46" w:rsidP="003D53AF">
            <w:pPr>
              <w:spacing w:after="0" w:line="240" w:lineRule="auto"/>
              <w:rPr>
                <w:rFonts w:ascii="Arial" w:eastAsia="Times New Roman" w:hAnsi="Arial"/>
                <w:bCs/>
                <w:iCs/>
                <w:sz w:val="20"/>
                <w:szCs w:val="20"/>
                <w:lang w:bidi="ar-SA"/>
                <w14:ligatures w14:val="standardContextual"/>
              </w:rPr>
            </w:pPr>
          </w:p>
          <w:p w14:paraId="3F008688" w14:textId="71357CFF" w:rsidR="003D53AF" w:rsidRPr="003D53AF" w:rsidRDefault="003D53AF" w:rsidP="003D53AF">
            <w:pPr>
              <w:spacing w:after="0" w:line="240" w:lineRule="auto"/>
              <w:rPr>
                <w:rFonts w:ascii="Arial" w:eastAsia="Times New Roman" w:hAnsi="Arial"/>
                <w:bCs/>
                <w:i/>
                <w:iCs/>
                <w:sz w:val="20"/>
                <w:szCs w:val="20"/>
                <w:lang w:bidi="ar-SA"/>
                <w14:ligatures w14:val="standardContextual"/>
              </w:rPr>
            </w:pPr>
            <w:r w:rsidRPr="003D53AF">
              <w:rPr>
                <w:rFonts w:ascii="Arial" w:eastAsia="Times New Roman" w:hAnsi="Arial"/>
                <w:bCs/>
                <w:iCs/>
                <w:sz w:val="20"/>
                <w:szCs w:val="20"/>
                <w:lang w:bidi="ar-SA"/>
                <w14:ligatures w14:val="standardContextual"/>
              </w:rPr>
              <w:t xml:space="preserve">Mothowagae, L.J. and </w:t>
            </w:r>
            <w:r w:rsidRPr="003D53AF">
              <w:rPr>
                <w:rFonts w:ascii="Arial" w:eastAsia="Times New Roman" w:hAnsi="Arial"/>
                <w:iCs/>
                <w:sz w:val="20"/>
                <w:szCs w:val="20"/>
                <w:lang w:bidi="ar-SA"/>
                <w14:ligatures w14:val="standardContextual"/>
              </w:rPr>
              <w:t xml:space="preserve">Tshehla, M.F. </w:t>
            </w:r>
            <w:bookmarkStart w:id="0" w:name="_Hlk90466012"/>
            <w:r w:rsidRPr="003D53AF">
              <w:rPr>
                <w:rFonts w:ascii="Arial" w:eastAsia="Times New Roman" w:hAnsi="Arial"/>
                <w:bCs/>
                <w:iCs/>
                <w:sz w:val="20"/>
                <w:szCs w:val="20"/>
                <w:lang w:val="en-GB" w:bidi="ar-SA"/>
                <w14:ligatures w14:val="standardContextual"/>
              </w:rPr>
              <w:t>Sustainability of Working capital Management of SMEs in Times of Crisis</w:t>
            </w:r>
            <w:bookmarkEnd w:id="0"/>
            <w:r w:rsidRPr="003D53AF">
              <w:rPr>
                <w:rFonts w:ascii="Arial" w:eastAsia="Times New Roman" w:hAnsi="Arial"/>
                <w:bCs/>
                <w:iCs/>
                <w:sz w:val="20"/>
                <w:szCs w:val="20"/>
                <w:lang w:bidi="ar-SA"/>
                <w14:ligatures w14:val="standardContextual"/>
              </w:rPr>
              <w:t>.</w:t>
            </w:r>
            <w:r w:rsidRPr="003D53AF">
              <w:rPr>
                <w:rFonts w:ascii="Arial" w:eastAsia="Times New Roman" w:hAnsi="Arial"/>
                <w:bCs/>
                <w:i/>
                <w:iCs/>
                <w:sz w:val="20"/>
                <w:szCs w:val="20"/>
                <w:lang w:bidi="ar-SA"/>
                <w14:ligatures w14:val="standardContextual"/>
              </w:rPr>
              <w:t xml:space="preserve"> Construction Business and Project Management (CBPM) Conference, 22-24 June 2022, Cape Town, ISBN:</w:t>
            </w:r>
            <w:r w:rsidRPr="003D53AF">
              <w:rPr>
                <w:rFonts w:ascii="Arial" w:eastAsia="Times New Roman" w:hAnsi="Arial"/>
                <w:bCs/>
                <w:iCs/>
                <w:sz w:val="20"/>
                <w:szCs w:val="20"/>
                <w:lang w:bidi="ar-SA"/>
                <w14:ligatures w14:val="standardContextual"/>
              </w:rPr>
              <w:t xml:space="preserve"> </w:t>
            </w:r>
            <w:r w:rsidRPr="003D53AF">
              <w:rPr>
                <w:rFonts w:ascii="Arial" w:eastAsia="Times New Roman" w:hAnsi="Arial"/>
                <w:bCs/>
                <w:i/>
                <w:iCs/>
                <w:sz w:val="20"/>
                <w:szCs w:val="20"/>
                <w:lang w:bidi="ar-SA"/>
                <w14:ligatures w14:val="standardContextual"/>
              </w:rPr>
              <w:t>978-0-6397-1263-5.</w:t>
            </w:r>
          </w:p>
          <w:p w14:paraId="049349CC" w14:textId="77777777" w:rsidR="003D53AF" w:rsidRDefault="003D53AF" w:rsidP="00F26A53">
            <w:pPr>
              <w:spacing w:after="0" w:line="240" w:lineRule="auto"/>
              <w:rPr>
                <w:rFonts w:ascii="Arial" w:eastAsia="Times New Roman" w:hAnsi="Arial"/>
                <w:sz w:val="20"/>
                <w:szCs w:val="20"/>
                <w:lang w:val="en-GB" w:bidi="ar-SA"/>
                <w14:ligatures w14:val="standardContextual"/>
              </w:rPr>
            </w:pPr>
          </w:p>
          <w:p w14:paraId="0B0EF0B9" w14:textId="1BC58BDC" w:rsidR="00F26A53" w:rsidRDefault="00F26A53" w:rsidP="00F26A53">
            <w:pPr>
              <w:spacing w:after="0" w:line="240" w:lineRule="auto"/>
              <w:rPr>
                <w:rFonts w:ascii="Arial" w:eastAsia="Times New Roman" w:hAnsi="Arial"/>
                <w:sz w:val="20"/>
                <w:szCs w:val="20"/>
                <w:u w:val="single"/>
                <w:lang w:val="en-GB" w:bidi="ar-SA"/>
                <w14:ligatures w14:val="standardContextual"/>
              </w:rPr>
            </w:pPr>
            <w:r w:rsidRPr="008C65C4">
              <w:rPr>
                <w:rFonts w:ascii="Arial" w:eastAsia="Times New Roman" w:hAnsi="Arial"/>
                <w:sz w:val="20"/>
                <w:szCs w:val="20"/>
                <w:lang w:val="en-GB" w:bidi="ar-SA"/>
                <w14:ligatures w14:val="standardContextual"/>
              </w:rPr>
              <w:t xml:space="preserve">Nkwaira, C. &amp; van der Poll, H.M. (2024). Does climate news sway investors away from large financiers of fossil fuel projects? </w:t>
            </w:r>
            <w:r w:rsidRPr="008C65C4">
              <w:rPr>
                <w:rFonts w:ascii="Arial" w:eastAsia="Times New Roman" w:hAnsi="Arial"/>
                <w:i/>
                <w:iCs/>
                <w:sz w:val="20"/>
                <w:szCs w:val="20"/>
                <w:lang w:val="en-GB" w:bidi="ar-SA"/>
                <w14:ligatures w14:val="standardContextual"/>
              </w:rPr>
              <w:t>Investment Management and Financial Innovation</w:t>
            </w:r>
            <w:r w:rsidRPr="008C65C4">
              <w:rPr>
                <w:rFonts w:ascii="Arial" w:eastAsia="Times New Roman" w:hAnsi="Arial"/>
                <w:sz w:val="20"/>
                <w:szCs w:val="20"/>
                <w:lang w:val="en-GB" w:bidi="ar-SA"/>
                <w14:ligatures w14:val="standardContextual"/>
              </w:rPr>
              <w:t xml:space="preserve">, 21(1), 185-197 </w:t>
            </w:r>
            <w:hyperlink r:id="rId11" w:history="1">
              <w:r w:rsidRPr="001E1F46">
                <w:rPr>
                  <w:rFonts w:ascii="Arial" w:eastAsia="Times New Roman" w:hAnsi="Arial"/>
                  <w:sz w:val="20"/>
                  <w:szCs w:val="20"/>
                  <w:u w:val="single"/>
                  <w:lang w:val="en-GB" w:bidi="ar-SA"/>
                  <w14:ligatures w14:val="standardContextual"/>
                </w:rPr>
                <w:t>http://dx.doi.org/10.21511/imfi.21(1).2024.15</w:t>
              </w:r>
            </w:hyperlink>
          </w:p>
          <w:p w14:paraId="5107966F" w14:textId="77777777" w:rsidR="001E1F46" w:rsidRPr="001E1F46" w:rsidRDefault="001E1F46" w:rsidP="00F26A53">
            <w:pPr>
              <w:spacing w:after="0" w:line="240" w:lineRule="auto"/>
              <w:rPr>
                <w:rFonts w:ascii="Arial" w:eastAsia="Times New Roman" w:hAnsi="Arial"/>
                <w:sz w:val="20"/>
                <w:szCs w:val="20"/>
                <w:lang w:val="en-GB" w:bidi="ar-SA"/>
                <w14:ligatures w14:val="standardContextual"/>
              </w:rPr>
            </w:pPr>
          </w:p>
          <w:p w14:paraId="5735A66C" w14:textId="2B230661" w:rsidR="00F26A53" w:rsidRDefault="00F26A53" w:rsidP="00F26A53">
            <w:pPr>
              <w:spacing w:after="0" w:line="240" w:lineRule="auto"/>
              <w:rPr>
                <w:rFonts w:ascii="Arial" w:eastAsia="Times New Roman" w:hAnsi="Arial"/>
                <w:sz w:val="20"/>
                <w:szCs w:val="20"/>
                <w:lang w:val="en-GB" w:bidi="ar-SA"/>
                <w14:ligatures w14:val="standardContextual"/>
              </w:rPr>
            </w:pPr>
            <w:r w:rsidRPr="001E1F46">
              <w:rPr>
                <w:rFonts w:ascii="Arial" w:eastAsia="Times New Roman" w:hAnsi="Arial"/>
                <w:sz w:val="20"/>
                <w:szCs w:val="20"/>
                <w:lang w:val="en-GB" w:bidi="ar-SA"/>
                <w14:ligatures w14:val="standardContextual"/>
              </w:rPr>
              <w:t xml:space="preserve">Nkwaira, C. &amp; van der Poll, H.M. (2024). The Feasibility of </w:t>
            </w:r>
            <w:proofErr w:type="spellStart"/>
            <w:r w:rsidRPr="001E1F46">
              <w:rPr>
                <w:rFonts w:ascii="Arial" w:eastAsia="Times New Roman" w:hAnsi="Arial"/>
                <w:sz w:val="20"/>
                <w:szCs w:val="20"/>
                <w:lang w:val="en-GB" w:bidi="ar-SA"/>
                <w14:ligatures w14:val="standardContextual"/>
              </w:rPr>
              <w:t>Securization</w:t>
            </w:r>
            <w:proofErr w:type="spellEnd"/>
            <w:r w:rsidRPr="001E1F46">
              <w:rPr>
                <w:rFonts w:ascii="Arial" w:eastAsia="Times New Roman" w:hAnsi="Arial"/>
                <w:sz w:val="20"/>
                <w:szCs w:val="20"/>
                <w:lang w:val="en-GB" w:bidi="ar-SA"/>
                <w14:ligatures w14:val="standardContextual"/>
              </w:rPr>
              <w:t xml:space="preserve"> in Greening Bank Financial Statements, </w:t>
            </w:r>
            <w:r w:rsidRPr="001E1F46">
              <w:rPr>
                <w:rFonts w:ascii="Arial" w:eastAsia="Times New Roman" w:hAnsi="Arial"/>
                <w:i/>
                <w:iCs/>
                <w:sz w:val="20"/>
                <w:szCs w:val="20"/>
                <w:lang w:val="en-GB" w:bidi="ar-SA"/>
                <w14:ligatures w14:val="standardContextual"/>
              </w:rPr>
              <w:t>Eurasian Journal of Business and Management</w:t>
            </w:r>
            <w:r w:rsidRPr="001E1F46">
              <w:rPr>
                <w:rFonts w:ascii="Arial" w:eastAsia="Times New Roman" w:hAnsi="Arial"/>
                <w:sz w:val="20"/>
                <w:szCs w:val="20"/>
                <w:lang w:val="en-GB" w:bidi="ar-SA"/>
                <w14:ligatures w14:val="standardContextual"/>
              </w:rPr>
              <w:t>, 11(3-4), 134-146 DOI: 10.15604/ejbm.2023.11.0304.002</w:t>
            </w:r>
            <w:r w:rsidR="001E1F46">
              <w:rPr>
                <w:rFonts w:ascii="Arial" w:eastAsia="Times New Roman" w:hAnsi="Arial"/>
                <w:sz w:val="20"/>
                <w:szCs w:val="20"/>
                <w:lang w:val="en-GB" w:bidi="ar-SA"/>
                <w14:ligatures w14:val="standardContextual"/>
              </w:rPr>
              <w:t>.</w:t>
            </w:r>
          </w:p>
          <w:p w14:paraId="35276608" w14:textId="77777777" w:rsidR="001E1F46" w:rsidRPr="001E1F46" w:rsidRDefault="001E1F46" w:rsidP="00F26A53">
            <w:pPr>
              <w:spacing w:after="0" w:line="240" w:lineRule="auto"/>
              <w:rPr>
                <w:rFonts w:ascii="Arial" w:eastAsia="Times New Roman" w:hAnsi="Arial"/>
                <w:sz w:val="20"/>
                <w:szCs w:val="20"/>
                <w:lang w:val="en-GB" w:bidi="ar-SA"/>
                <w14:ligatures w14:val="standardContextual"/>
              </w:rPr>
            </w:pPr>
          </w:p>
          <w:p w14:paraId="403E666F" w14:textId="77777777" w:rsidR="00F26A53" w:rsidRPr="001E1F46" w:rsidRDefault="00F26A53" w:rsidP="00F26A53">
            <w:pPr>
              <w:spacing w:after="0" w:line="240" w:lineRule="auto"/>
              <w:rPr>
                <w:rFonts w:ascii="Arial" w:eastAsia="Times New Roman" w:hAnsi="Arial"/>
                <w:sz w:val="20"/>
                <w:szCs w:val="20"/>
                <w:lang w:val="en-GB" w:bidi="ar-SA"/>
                <w14:ligatures w14:val="standardContextual"/>
              </w:rPr>
            </w:pPr>
            <w:r w:rsidRPr="001E1F46">
              <w:rPr>
                <w:rFonts w:ascii="Arial" w:eastAsia="Times New Roman" w:hAnsi="Arial"/>
                <w:sz w:val="20"/>
                <w:szCs w:val="20"/>
                <w:lang w:val="en-GB" w:bidi="ar-SA"/>
                <w14:ligatures w14:val="standardContextual"/>
              </w:rPr>
              <w:t xml:space="preserve">Nkwaira, C. and van der Poll, H.M. (2024). An Exposition of the Gap Between Public Sector and Private Sector Participation in Green Finance, </w:t>
            </w:r>
            <w:r w:rsidRPr="001E1F46">
              <w:rPr>
                <w:rFonts w:ascii="Arial" w:eastAsia="Times New Roman" w:hAnsi="Arial"/>
                <w:i/>
                <w:iCs/>
                <w:sz w:val="20"/>
                <w:szCs w:val="20"/>
                <w:lang w:val="en-GB" w:bidi="ar-SA"/>
                <w14:ligatures w14:val="standardContextual"/>
              </w:rPr>
              <w:t>Risks</w:t>
            </w:r>
            <w:r w:rsidRPr="001E1F46">
              <w:rPr>
                <w:rFonts w:ascii="Arial" w:eastAsia="Times New Roman" w:hAnsi="Arial"/>
                <w:sz w:val="20"/>
                <w:szCs w:val="20"/>
                <w:lang w:val="en-GB" w:bidi="ar-SA"/>
                <w14:ligatures w14:val="standardContextual"/>
              </w:rPr>
              <w:t xml:space="preserve">, 12(7), 103; </w:t>
            </w:r>
            <w:hyperlink r:id="rId12" w:history="1">
              <w:r w:rsidRPr="001E1F46">
                <w:rPr>
                  <w:rFonts w:ascii="Arial" w:eastAsia="Times New Roman" w:hAnsi="Arial"/>
                  <w:sz w:val="20"/>
                  <w:szCs w:val="20"/>
                  <w:u w:val="single"/>
                  <w:lang w:val="en-GB" w:bidi="ar-SA"/>
                  <w14:ligatures w14:val="standardContextual"/>
                </w:rPr>
                <w:t>https://doi.org/10.3390/risks12070103</w:t>
              </w:r>
            </w:hyperlink>
          </w:p>
          <w:p w14:paraId="34EC8B10" w14:textId="77777777" w:rsidR="00F26A53" w:rsidRPr="001E1F46" w:rsidRDefault="00F26A53" w:rsidP="00F26A53">
            <w:pPr>
              <w:spacing w:after="0" w:line="240" w:lineRule="auto"/>
              <w:rPr>
                <w:rFonts w:ascii="Arial" w:eastAsia="Times New Roman" w:hAnsi="Arial"/>
                <w:sz w:val="20"/>
                <w:szCs w:val="20"/>
                <w:u w:val="single"/>
                <w:lang w:val="en-GB" w:bidi="ar-SA"/>
                <w14:ligatures w14:val="standardContextual"/>
              </w:rPr>
            </w:pPr>
            <w:r w:rsidRPr="008C65C4">
              <w:rPr>
                <w:rFonts w:ascii="Arial" w:eastAsia="Times New Roman" w:hAnsi="Arial"/>
                <w:sz w:val="20"/>
                <w:szCs w:val="20"/>
                <w:lang w:val="en-GB" w:bidi="ar-SA"/>
                <w14:ligatures w14:val="standardContextual"/>
              </w:rPr>
              <w:t xml:space="preserve">Nkwaira, C. and van der Poll, H.M. (2024). The traction of moral virtues compared to risk-return fundamentals in fossil fuel-related investments [Special issue]. </w:t>
            </w:r>
            <w:r w:rsidRPr="008C65C4">
              <w:rPr>
                <w:rFonts w:ascii="Arial" w:eastAsia="Times New Roman" w:hAnsi="Arial"/>
                <w:i/>
                <w:iCs/>
                <w:sz w:val="20"/>
                <w:szCs w:val="20"/>
                <w:lang w:val="en-GB" w:bidi="ar-SA"/>
                <w14:ligatures w14:val="standardContextual"/>
              </w:rPr>
              <w:t xml:space="preserve">Journal of Governance &amp; Regulation, </w:t>
            </w:r>
            <w:r w:rsidRPr="008C65C4">
              <w:rPr>
                <w:rFonts w:ascii="Arial" w:eastAsia="Times New Roman" w:hAnsi="Arial"/>
                <w:sz w:val="20"/>
                <w:szCs w:val="20"/>
                <w:lang w:val="en-GB" w:bidi="ar-SA"/>
                <w14:ligatures w14:val="standardContextual"/>
              </w:rPr>
              <w:t>13(2), 374–381</w:t>
            </w:r>
            <w:r w:rsidRPr="001E1F46">
              <w:rPr>
                <w:rFonts w:ascii="Arial" w:eastAsia="Times New Roman" w:hAnsi="Arial"/>
                <w:sz w:val="20"/>
                <w:szCs w:val="20"/>
                <w:lang w:val="en-GB" w:bidi="ar-SA"/>
                <w14:ligatures w14:val="standardContextual"/>
              </w:rPr>
              <w:t xml:space="preserve">. </w:t>
            </w:r>
            <w:hyperlink r:id="rId13" w:history="1">
              <w:r w:rsidRPr="001E1F46">
                <w:rPr>
                  <w:rFonts w:ascii="Arial" w:eastAsia="Times New Roman" w:hAnsi="Arial"/>
                  <w:sz w:val="20"/>
                  <w:szCs w:val="20"/>
                  <w:u w:val="single"/>
                  <w:lang w:val="en-GB" w:bidi="ar-SA"/>
                  <w14:ligatures w14:val="standardContextual"/>
                </w:rPr>
                <w:t>https://doi.org/10.22495/jgrv13i2siart13</w:t>
              </w:r>
            </w:hyperlink>
          </w:p>
          <w:p w14:paraId="77F608AD" w14:textId="77777777" w:rsidR="00EE477F" w:rsidRPr="001E1F46" w:rsidRDefault="00EE477F" w:rsidP="00F26A53">
            <w:pPr>
              <w:spacing w:after="0" w:line="240" w:lineRule="auto"/>
              <w:rPr>
                <w:rFonts w:ascii="Arial" w:eastAsia="Times New Roman" w:hAnsi="Arial"/>
                <w:sz w:val="20"/>
                <w:szCs w:val="20"/>
                <w:u w:val="single"/>
                <w:lang w:val="en-GB" w:bidi="ar-SA"/>
                <w14:ligatures w14:val="standardContextual"/>
              </w:rPr>
            </w:pPr>
          </w:p>
          <w:p w14:paraId="728FFD9C" w14:textId="77777777" w:rsidR="00EE477F" w:rsidRPr="00EE477F" w:rsidRDefault="00EE477F" w:rsidP="00EE477F">
            <w:pPr>
              <w:spacing w:after="0" w:line="240" w:lineRule="auto"/>
              <w:rPr>
                <w:rFonts w:ascii="Arial" w:eastAsia="Times New Roman" w:hAnsi="Arial"/>
                <w:iCs/>
                <w:sz w:val="20"/>
                <w:szCs w:val="20"/>
                <w:u w:val="single"/>
                <w:lang w:bidi="ar-SA"/>
                <w14:ligatures w14:val="standardContextual"/>
              </w:rPr>
            </w:pPr>
            <w:r w:rsidRPr="00EE477F">
              <w:rPr>
                <w:rFonts w:ascii="Arial" w:eastAsia="Times New Roman" w:hAnsi="Arial"/>
                <w:iCs/>
                <w:sz w:val="20"/>
                <w:szCs w:val="20"/>
                <w:lang w:bidi="ar-SA"/>
                <w14:ligatures w14:val="standardContextual"/>
              </w:rPr>
              <w:t>Tshehla, M.F. An Investigation of the Impact of Material Misstatements on the Quality of Financial Reporting for a Public Sector. 5</w:t>
            </w:r>
            <w:r w:rsidRPr="00EE477F">
              <w:rPr>
                <w:rFonts w:ascii="Arial" w:eastAsia="Times New Roman" w:hAnsi="Arial"/>
                <w:iCs/>
                <w:sz w:val="20"/>
                <w:szCs w:val="20"/>
                <w:vertAlign w:val="superscript"/>
                <w:lang w:bidi="ar-SA"/>
                <w14:ligatures w14:val="standardContextual"/>
              </w:rPr>
              <w:t>th</w:t>
            </w:r>
            <w:r w:rsidRPr="00EE477F">
              <w:rPr>
                <w:rFonts w:ascii="Arial" w:eastAsia="Times New Roman" w:hAnsi="Arial"/>
                <w:iCs/>
                <w:sz w:val="20"/>
                <w:szCs w:val="20"/>
                <w:lang w:bidi="ar-SA"/>
                <w14:ligatures w14:val="standardContextual"/>
              </w:rPr>
              <w:t xml:space="preserve"> International Conference on Business, Management and Finance, 26-28 August 2022, Cambridge, United Kingdom. </w:t>
            </w:r>
            <w:hyperlink r:id="rId14" w:tgtFrame="_blank" w:history="1">
              <w:r w:rsidRPr="00EE477F">
                <w:rPr>
                  <w:rStyle w:val="Hyperlink"/>
                  <w:rFonts w:ascii="Arial" w:eastAsia="Times New Roman" w:hAnsi="Arial"/>
                  <w:iCs/>
                  <w:color w:val="auto"/>
                  <w:sz w:val="20"/>
                  <w:szCs w:val="20"/>
                  <w:lang w:bidi="ar-SA"/>
                  <w14:ligatures w14:val="standardContextual"/>
                </w:rPr>
                <w:t>https://www.doi.org/10.33422/5th.icbmf.2022.08.50</w:t>
              </w:r>
            </w:hyperlink>
          </w:p>
          <w:p w14:paraId="07A3D172" w14:textId="77777777" w:rsidR="00EE477F" w:rsidRPr="00EE477F" w:rsidRDefault="00EE477F" w:rsidP="00F26A53">
            <w:pPr>
              <w:spacing w:after="0" w:line="240" w:lineRule="auto"/>
              <w:rPr>
                <w:rFonts w:ascii="Arial" w:eastAsia="Times New Roman" w:hAnsi="Arial"/>
                <w:color w:val="467886"/>
                <w:sz w:val="20"/>
                <w:szCs w:val="20"/>
                <w:lang w:val="en-GB" w:bidi="ar-SA"/>
                <w14:ligatures w14:val="standardContextual"/>
              </w:rPr>
            </w:pPr>
          </w:p>
          <w:p w14:paraId="3ED971CE" w14:textId="77777777" w:rsidR="00EE477F" w:rsidRPr="008C65C4" w:rsidRDefault="00EE477F" w:rsidP="00F26A53">
            <w:pPr>
              <w:spacing w:after="0" w:line="240" w:lineRule="auto"/>
              <w:rPr>
                <w:rFonts w:ascii="Arial" w:eastAsia="Times New Roman" w:hAnsi="Arial"/>
                <w:sz w:val="20"/>
                <w:szCs w:val="20"/>
                <w:lang w:val="en-GB" w:bidi="ar-SA"/>
                <w14:ligatures w14:val="standardContextual"/>
              </w:rPr>
            </w:pPr>
          </w:p>
          <w:p w14:paraId="0E9C5545" w14:textId="3B589F4A" w:rsidR="00926193" w:rsidRPr="00151BAC" w:rsidRDefault="00926193" w:rsidP="00F26A53">
            <w:pPr>
              <w:shd w:val="clear" w:color="auto" w:fill="FFFFFF"/>
              <w:spacing w:before="120" w:beforeAutospacing="1" w:after="0" w:afterAutospacing="1" w:line="240" w:lineRule="auto"/>
              <w:contextualSpacing/>
              <w:jc w:val="both"/>
              <w:rPr>
                <w:rFonts w:ascii="Arial" w:hAnsi="Arial"/>
                <w:bCs/>
                <w:iCs/>
                <w:sz w:val="20"/>
                <w:szCs w:val="20"/>
              </w:rPr>
            </w:pPr>
          </w:p>
        </w:tc>
      </w:tr>
      <w:tr w:rsidR="007B7DEE" w:rsidRPr="00103958" w14:paraId="04E37907" w14:textId="77777777" w:rsidTr="00242DC5">
        <w:trPr>
          <w:trHeight w:val="276"/>
        </w:trPr>
        <w:tc>
          <w:tcPr>
            <w:tcW w:w="5000" w:type="pct"/>
            <w:gridSpan w:val="4"/>
            <w:shd w:val="clear" w:color="auto" w:fill="FABF8F" w:themeFill="accent6" w:themeFillTint="99"/>
            <w:vAlign w:val="center"/>
          </w:tcPr>
          <w:p w14:paraId="3013DBC9" w14:textId="77777777" w:rsidR="007B7DEE" w:rsidRPr="00103958" w:rsidRDefault="007B7DEE" w:rsidP="007B7DEE">
            <w:pPr>
              <w:spacing w:before="120" w:after="120" w:line="240" w:lineRule="atLeast"/>
              <w:jc w:val="center"/>
              <w:rPr>
                <w:rFonts w:ascii="Arial" w:hAnsi="Arial"/>
                <w:sz w:val="20"/>
                <w:szCs w:val="20"/>
                <w:lang w:val="en-GB"/>
              </w:rPr>
            </w:pPr>
            <w:r w:rsidRPr="00103958">
              <w:rPr>
                <w:rFonts w:ascii="Arial" w:hAnsi="Arial"/>
                <w:b/>
                <w:bCs/>
                <w:sz w:val="20"/>
                <w:szCs w:val="20"/>
                <w:lang w:val="en-GB"/>
              </w:rPr>
              <w:lastRenderedPageBreak/>
              <w:t>Reading: Research Methodology</w:t>
            </w:r>
          </w:p>
        </w:tc>
      </w:tr>
      <w:tr w:rsidR="007B7DEE" w:rsidRPr="00103958" w14:paraId="0675BE43" w14:textId="77777777" w:rsidTr="00242DC5">
        <w:trPr>
          <w:trHeight w:val="276"/>
        </w:trPr>
        <w:tc>
          <w:tcPr>
            <w:tcW w:w="5000" w:type="pct"/>
            <w:gridSpan w:val="4"/>
            <w:shd w:val="clear" w:color="auto" w:fill="auto"/>
            <w:vAlign w:val="center"/>
          </w:tcPr>
          <w:p w14:paraId="25A6AE34" w14:textId="77777777" w:rsidR="007B7DEE" w:rsidRPr="006913F3" w:rsidRDefault="007B7DEE" w:rsidP="007B7DEE">
            <w:pPr>
              <w:pStyle w:val="ListParagraph"/>
              <w:spacing w:before="120" w:after="120" w:line="240" w:lineRule="atLeast"/>
              <w:ind w:left="0"/>
              <w:jc w:val="both"/>
              <w:rPr>
                <w:rFonts w:ascii="Arial" w:hAnsi="Arial"/>
                <w:sz w:val="20"/>
                <w:szCs w:val="20"/>
                <w:lang w:val="en-GB"/>
              </w:rPr>
            </w:pPr>
            <w:r>
              <w:rPr>
                <w:rFonts w:ascii="Arial" w:hAnsi="Arial"/>
                <w:sz w:val="20"/>
                <w:szCs w:val="20"/>
                <w:lang w:val="en-GB"/>
              </w:rPr>
              <w:t xml:space="preserve">Trafford, V. &amp; Lesham, S. 2012 </w:t>
            </w:r>
            <w:r>
              <w:rPr>
                <w:rFonts w:ascii="Arial" w:hAnsi="Arial"/>
                <w:i/>
                <w:sz w:val="20"/>
                <w:szCs w:val="20"/>
                <w:lang w:val="en-GB"/>
              </w:rPr>
              <w:t xml:space="preserve">Stepping Stones to Achieving your Doctorate: </w:t>
            </w:r>
            <w:r w:rsidRPr="006913F3">
              <w:rPr>
                <w:rFonts w:ascii="Arial" w:hAnsi="Arial"/>
                <w:i/>
                <w:sz w:val="20"/>
                <w:szCs w:val="20"/>
                <w:lang w:val="en-GB"/>
              </w:rPr>
              <w:t>Focusing on Your Viva from the Start</w:t>
            </w:r>
            <w:r>
              <w:rPr>
                <w:rFonts w:ascii="Arial" w:hAnsi="Arial"/>
                <w:i/>
                <w:sz w:val="20"/>
                <w:szCs w:val="20"/>
                <w:lang w:val="en-GB"/>
              </w:rPr>
              <w:t>,</w:t>
            </w:r>
            <w:r>
              <w:rPr>
                <w:rFonts w:ascii="Arial" w:hAnsi="Arial"/>
                <w:sz w:val="20"/>
                <w:szCs w:val="20"/>
                <w:lang w:val="en-GB"/>
              </w:rPr>
              <w:t xml:space="preserve"> Berkshire: Open University Press</w:t>
            </w:r>
          </w:p>
        </w:tc>
      </w:tr>
    </w:tbl>
    <w:p w14:paraId="6E10BABF" w14:textId="77777777" w:rsidR="00DF7A11" w:rsidRPr="00C8393A" w:rsidRDefault="00DF7A11">
      <w:pPr>
        <w:rPr>
          <w:lang w:val="en-GB"/>
        </w:rPr>
      </w:pPr>
    </w:p>
    <w:sectPr w:rsidR="00DF7A11" w:rsidRPr="00C8393A" w:rsidSect="00242DC5">
      <w:headerReference w:type="default" r:id="rId15"/>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F8FF5" w14:textId="77777777" w:rsidR="0079052F" w:rsidRDefault="0079052F" w:rsidP="00242DC5">
      <w:pPr>
        <w:spacing w:after="0" w:line="240" w:lineRule="auto"/>
      </w:pPr>
      <w:r>
        <w:separator/>
      </w:r>
    </w:p>
  </w:endnote>
  <w:endnote w:type="continuationSeparator" w:id="0">
    <w:p w14:paraId="67AF7FA3" w14:textId="77777777" w:rsidR="0079052F" w:rsidRDefault="0079052F" w:rsidP="00242D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6E72AB" w14:textId="77777777" w:rsidR="0079052F" w:rsidRDefault="0079052F" w:rsidP="00242DC5">
      <w:pPr>
        <w:spacing w:after="0" w:line="240" w:lineRule="auto"/>
      </w:pPr>
      <w:r>
        <w:separator/>
      </w:r>
    </w:p>
  </w:footnote>
  <w:footnote w:type="continuationSeparator" w:id="0">
    <w:p w14:paraId="6162844D" w14:textId="77777777" w:rsidR="0079052F" w:rsidRDefault="0079052F" w:rsidP="00242D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5413B" w14:textId="77777777" w:rsidR="00253925" w:rsidRDefault="00253925" w:rsidP="00242DC5">
    <w:pPr>
      <w:pStyle w:val="Header"/>
      <w:tabs>
        <w:tab w:val="left" w:pos="4284"/>
        <w:tab w:val="center" w:pos="6979"/>
      </w:tabs>
      <w:jc w:val="center"/>
    </w:pPr>
    <w:r w:rsidRPr="001634FF">
      <w:rPr>
        <w:rFonts w:ascii="Times New Roman" w:hAnsi="Times New Roman" w:cs="Times New Roman"/>
        <w:noProof/>
        <w:color w:val="1F497D"/>
        <w:lang w:eastAsia="en-ZA" w:bidi="ar-SA"/>
      </w:rPr>
      <w:drawing>
        <wp:inline distT="0" distB="0" distL="0" distR="0" wp14:anchorId="5F072829" wp14:editId="309C9C2A">
          <wp:extent cx="800100" cy="1365463"/>
          <wp:effectExtent l="0" t="0" r="0" b="6350"/>
          <wp:docPr id="2" name="Picture 2" descr="Description: cid:image030.jpg@01D12065.B3571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cid:image030.jpg@01D12065.B3571730"/>
                  <pic:cNvPicPr>
                    <a:picLocks noChangeAspect="1" noChangeArrowheads="1"/>
                  </pic:cNvPicPr>
                </pic:nvPicPr>
                <pic:blipFill>
                  <a:blip r:embed="rId1" r:link="rId2" cstate="print">
                    <a:extLst>
                      <a:ext uri="{28A0092B-C50C-407E-A947-70E740481C1C}">
                        <a14:useLocalDpi xmlns:a14="http://schemas.microsoft.com/office/drawing/2010/main" val="0"/>
                      </a:ext>
                    </a:extLst>
                  </a:blip>
                  <a:srcRect/>
                  <a:stretch>
                    <a:fillRect/>
                  </a:stretch>
                </pic:blipFill>
                <pic:spPr bwMode="auto">
                  <a:xfrm>
                    <a:off x="0" y="0"/>
                    <a:ext cx="811827" cy="138547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825DDD"/>
    <w:multiLevelType w:val="hybridMultilevel"/>
    <w:tmpl w:val="A352FC2C"/>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 w15:restartNumberingAfterBreak="0">
    <w:nsid w:val="183B5249"/>
    <w:multiLevelType w:val="multilevel"/>
    <w:tmpl w:val="141E1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FDF69C6"/>
    <w:multiLevelType w:val="hybridMultilevel"/>
    <w:tmpl w:val="23CED91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1585FAF"/>
    <w:multiLevelType w:val="hybridMultilevel"/>
    <w:tmpl w:val="54E8D9AC"/>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4" w15:restartNumberingAfterBreak="0">
    <w:nsid w:val="276A53C3"/>
    <w:multiLevelType w:val="multilevel"/>
    <w:tmpl w:val="40DEF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79A6B84"/>
    <w:multiLevelType w:val="hybridMultilevel"/>
    <w:tmpl w:val="74C06692"/>
    <w:lvl w:ilvl="0" w:tplc="687CBB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F3601C"/>
    <w:multiLevelType w:val="hybridMultilevel"/>
    <w:tmpl w:val="C13481D6"/>
    <w:lvl w:ilvl="0" w:tplc="1C090001">
      <w:start w:val="1"/>
      <w:numFmt w:val="bullet"/>
      <w:lvlText w:val=""/>
      <w:lvlJc w:val="left"/>
      <w:pPr>
        <w:ind w:left="766" w:hanging="360"/>
      </w:pPr>
      <w:rPr>
        <w:rFonts w:ascii="Symbol" w:hAnsi="Symbol" w:hint="default"/>
      </w:rPr>
    </w:lvl>
    <w:lvl w:ilvl="1" w:tplc="1C090003" w:tentative="1">
      <w:start w:val="1"/>
      <w:numFmt w:val="bullet"/>
      <w:lvlText w:val="o"/>
      <w:lvlJc w:val="left"/>
      <w:pPr>
        <w:ind w:left="1486" w:hanging="360"/>
      </w:pPr>
      <w:rPr>
        <w:rFonts w:ascii="Courier New" w:hAnsi="Courier New" w:cs="Courier New" w:hint="default"/>
      </w:rPr>
    </w:lvl>
    <w:lvl w:ilvl="2" w:tplc="1C090005" w:tentative="1">
      <w:start w:val="1"/>
      <w:numFmt w:val="bullet"/>
      <w:lvlText w:val=""/>
      <w:lvlJc w:val="left"/>
      <w:pPr>
        <w:ind w:left="2206" w:hanging="360"/>
      </w:pPr>
      <w:rPr>
        <w:rFonts w:ascii="Wingdings" w:hAnsi="Wingdings" w:hint="default"/>
      </w:rPr>
    </w:lvl>
    <w:lvl w:ilvl="3" w:tplc="1C090001" w:tentative="1">
      <w:start w:val="1"/>
      <w:numFmt w:val="bullet"/>
      <w:lvlText w:val=""/>
      <w:lvlJc w:val="left"/>
      <w:pPr>
        <w:ind w:left="2926" w:hanging="360"/>
      </w:pPr>
      <w:rPr>
        <w:rFonts w:ascii="Symbol" w:hAnsi="Symbol" w:hint="default"/>
      </w:rPr>
    </w:lvl>
    <w:lvl w:ilvl="4" w:tplc="1C090003" w:tentative="1">
      <w:start w:val="1"/>
      <w:numFmt w:val="bullet"/>
      <w:lvlText w:val="o"/>
      <w:lvlJc w:val="left"/>
      <w:pPr>
        <w:ind w:left="3646" w:hanging="360"/>
      </w:pPr>
      <w:rPr>
        <w:rFonts w:ascii="Courier New" w:hAnsi="Courier New" w:cs="Courier New" w:hint="default"/>
      </w:rPr>
    </w:lvl>
    <w:lvl w:ilvl="5" w:tplc="1C090005" w:tentative="1">
      <w:start w:val="1"/>
      <w:numFmt w:val="bullet"/>
      <w:lvlText w:val=""/>
      <w:lvlJc w:val="left"/>
      <w:pPr>
        <w:ind w:left="4366" w:hanging="360"/>
      </w:pPr>
      <w:rPr>
        <w:rFonts w:ascii="Wingdings" w:hAnsi="Wingdings" w:hint="default"/>
      </w:rPr>
    </w:lvl>
    <w:lvl w:ilvl="6" w:tplc="1C090001" w:tentative="1">
      <w:start w:val="1"/>
      <w:numFmt w:val="bullet"/>
      <w:lvlText w:val=""/>
      <w:lvlJc w:val="left"/>
      <w:pPr>
        <w:ind w:left="5086" w:hanging="360"/>
      </w:pPr>
      <w:rPr>
        <w:rFonts w:ascii="Symbol" w:hAnsi="Symbol" w:hint="default"/>
      </w:rPr>
    </w:lvl>
    <w:lvl w:ilvl="7" w:tplc="1C090003" w:tentative="1">
      <w:start w:val="1"/>
      <w:numFmt w:val="bullet"/>
      <w:lvlText w:val="o"/>
      <w:lvlJc w:val="left"/>
      <w:pPr>
        <w:ind w:left="5806" w:hanging="360"/>
      </w:pPr>
      <w:rPr>
        <w:rFonts w:ascii="Courier New" w:hAnsi="Courier New" w:cs="Courier New" w:hint="default"/>
      </w:rPr>
    </w:lvl>
    <w:lvl w:ilvl="8" w:tplc="1C090005" w:tentative="1">
      <w:start w:val="1"/>
      <w:numFmt w:val="bullet"/>
      <w:lvlText w:val=""/>
      <w:lvlJc w:val="left"/>
      <w:pPr>
        <w:ind w:left="6526" w:hanging="360"/>
      </w:pPr>
      <w:rPr>
        <w:rFonts w:ascii="Wingdings" w:hAnsi="Wingdings" w:hint="default"/>
      </w:rPr>
    </w:lvl>
  </w:abstractNum>
  <w:abstractNum w:abstractNumId="7" w15:restartNumberingAfterBreak="0">
    <w:nsid w:val="34224CA8"/>
    <w:multiLevelType w:val="hybridMultilevel"/>
    <w:tmpl w:val="301E4416"/>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8" w15:restartNumberingAfterBreak="0">
    <w:nsid w:val="4BA77B72"/>
    <w:multiLevelType w:val="hybridMultilevel"/>
    <w:tmpl w:val="2C68E5CE"/>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9" w15:restartNumberingAfterBreak="0">
    <w:nsid w:val="57A75DF2"/>
    <w:multiLevelType w:val="hybridMultilevel"/>
    <w:tmpl w:val="DB28292C"/>
    <w:lvl w:ilvl="0" w:tplc="04090001">
      <w:start w:val="1"/>
      <w:numFmt w:val="bullet"/>
      <w:lvlText w:val=""/>
      <w:lvlJc w:val="left"/>
      <w:pPr>
        <w:ind w:left="394" w:hanging="360"/>
      </w:pPr>
      <w:rPr>
        <w:rFonts w:ascii="Symbol" w:hAnsi="Symbol"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0" w15:restartNumberingAfterBreak="0">
    <w:nsid w:val="675E4100"/>
    <w:multiLevelType w:val="multilevel"/>
    <w:tmpl w:val="CAAEFF90"/>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44539BE"/>
    <w:multiLevelType w:val="hybridMultilevel"/>
    <w:tmpl w:val="27624330"/>
    <w:lvl w:ilvl="0" w:tplc="2AFC5026">
      <w:start w:val="1"/>
      <w:numFmt w:val="decimal"/>
      <w:lvlText w:val="%1."/>
      <w:lvlJc w:val="left"/>
      <w:pPr>
        <w:ind w:left="720" w:hanging="360"/>
      </w:pPr>
      <w:rPr>
        <w:rFonts w:cs="Calibri"/>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12" w15:restartNumberingAfterBreak="0">
    <w:nsid w:val="7A3C3086"/>
    <w:multiLevelType w:val="hybridMultilevel"/>
    <w:tmpl w:val="6234C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46340449">
    <w:abstractNumId w:val="7"/>
  </w:num>
  <w:num w:numId="2" w16cid:durableId="1708725246">
    <w:abstractNumId w:val="6"/>
  </w:num>
  <w:num w:numId="3" w16cid:durableId="657735548">
    <w:abstractNumId w:val="2"/>
  </w:num>
  <w:num w:numId="4" w16cid:durableId="79449057">
    <w:abstractNumId w:val="3"/>
  </w:num>
  <w:num w:numId="5" w16cid:durableId="2032753344">
    <w:abstractNumId w:val="0"/>
  </w:num>
  <w:num w:numId="6" w16cid:durableId="969365765">
    <w:abstractNumId w:val="9"/>
  </w:num>
  <w:num w:numId="7" w16cid:durableId="942805412">
    <w:abstractNumId w:val="10"/>
  </w:num>
  <w:num w:numId="8" w16cid:durableId="769424102">
    <w:abstractNumId w:val="5"/>
  </w:num>
  <w:num w:numId="9" w16cid:durableId="299653629">
    <w:abstractNumId w:val="8"/>
  </w:num>
  <w:num w:numId="10" w16cid:durableId="2128427903">
    <w:abstractNumId w:val="1"/>
  </w:num>
  <w:num w:numId="11" w16cid:durableId="1276860862">
    <w:abstractNumId w:val="12"/>
  </w:num>
  <w:num w:numId="12" w16cid:durableId="1510172430">
    <w:abstractNumId w:val="4"/>
  </w:num>
  <w:num w:numId="13" w16cid:durableId="106464130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ZA" w:vendorID="64" w:dllVersion="6" w:nlCheck="1" w:checkStyle="1"/>
  <w:activeWritingStyle w:appName="MSWord" w:lang="en-GB" w:vendorID="64" w:dllVersion="0" w:nlCheck="1" w:checkStyle="0"/>
  <w:activeWritingStyle w:appName="MSWord" w:lang="en-ZA" w:vendorID="64" w:dllVersion="0" w:nlCheck="1" w:checkStyle="0"/>
  <w:activeWritingStyle w:appName="MSWord" w:lang="fr-FR" w:vendorID="64" w:dllVersion="0" w:nlCheck="1" w:checkStyle="0"/>
  <w:activeWritingStyle w:appName="MSWord" w:lang="en-US" w:vendorID="64" w:dllVersion="0"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393A"/>
    <w:rsid w:val="00014C7A"/>
    <w:rsid w:val="000430F9"/>
    <w:rsid w:val="0006486C"/>
    <w:rsid w:val="00066AFD"/>
    <w:rsid w:val="000772A5"/>
    <w:rsid w:val="00092A22"/>
    <w:rsid w:val="000A1BE0"/>
    <w:rsid w:val="000A46DE"/>
    <w:rsid w:val="00103958"/>
    <w:rsid w:val="00113D45"/>
    <w:rsid w:val="001427EA"/>
    <w:rsid w:val="00151BAC"/>
    <w:rsid w:val="00162D68"/>
    <w:rsid w:val="00186304"/>
    <w:rsid w:val="00191A53"/>
    <w:rsid w:val="00192106"/>
    <w:rsid w:val="001924E1"/>
    <w:rsid w:val="001B4619"/>
    <w:rsid w:val="001E1F46"/>
    <w:rsid w:val="001F01D1"/>
    <w:rsid w:val="001F7520"/>
    <w:rsid w:val="00232247"/>
    <w:rsid w:val="00242DC5"/>
    <w:rsid w:val="00242E87"/>
    <w:rsid w:val="00253925"/>
    <w:rsid w:val="00274ABD"/>
    <w:rsid w:val="00291785"/>
    <w:rsid w:val="002C3074"/>
    <w:rsid w:val="00340E58"/>
    <w:rsid w:val="00362FA5"/>
    <w:rsid w:val="00383AE8"/>
    <w:rsid w:val="003A4C45"/>
    <w:rsid w:val="003A68BD"/>
    <w:rsid w:val="003C1E78"/>
    <w:rsid w:val="003D53AF"/>
    <w:rsid w:val="00400E89"/>
    <w:rsid w:val="0041087B"/>
    <w:rsid w:val="0041698B"/>
    <w:rsid w:val="0043020E"/>
    <w:rsid w:val="004B680E"/>
    <w:rsid w:val="004D118D"/>
    <w:rsid w:val="00521A78"/>
    <w:rsid w:val="00523C62"/>
    <w:rsid w:val="005479A2"/>
    <w:rsid w:val="005E13F7"/>
    <w:rsid w:val="0061286F"/>
    <w:rsid w:val="00643F2F"/>
    <w:rsid w:val="006671A4"/>
    <w:rsid w:val="006913F3"/>
    <w:rsid w:val="006A346C"/>
    <w:rsid w:val="006B6DFC"/>
    <w:rsid w:val="006D145E"/>
    <w:rsid w:val="007062EF"/>
    <w:rsid w:val="00712673"/>
    <w:rsid w:val="007154D2"/>
    <w:rsid w:val="0074090A"/>
    <w:rsid w:val="00756A3B"/>
    <w:rsid w:val="007639BD"/>
    <w:rsid w:val="00767EBC"/>
    <w:rsid w:val="00774277"/>
    <w:rsid w:val="0079052F"/>
    <w:rsid w:val="00792F17"/>
    <w:rsid w:val="0079505B"/>
    <w:rsid w:val="00795837"/>
    <w:rsid w:val="007B0B20"/>
    <w:rsid w:val="007B376B"/>
    <w:rsid w:val="007B7DEE"/>
    <w:rsid w:val="007C5B45"/>
    <w:rsid w:val="007D5DD8"/>
    <w:rsid w:val="007E0611"/>
    <w:rsid w:val="00804E7A"/>
    <w:rsid w:val="00807188"/>
    <w:rsid w:val="00811F41"/>
    <w:rsid w:val="00833B06"/>
    <w:rsid w:val="00841C6A"/>
    <w:rsid w:val="008623E6"/>
    <w:rsid w:val="008937A6"/>
    <w:rsid w:val="008B4E2A"/>
    <w:rsid w:val="008C0A5B"/>
    <w:rsid w:val="008C65C4"/>
    <w:rsid w:val="008D655B"/>
    <w:rsid w:val="00911F4A"/>
    <w:rsid w:val="00917C74"/>
    <w:rsid w:val="00926193"/>
    <w:rsid w:val="00933F69"/>
    <w:rsid w:val="00935222"/>
    <w:rsid w:val="009546C4"/>
    <w:rsid w:val="00985B82"/>
    <w:rsid w:val="00985E40"/>
    <w:rsid w:val="009924C2"/>
    <w:rsid w:val="009C7A58"/>
    <w:rsid w:val="009E334C"/>
    <w:rsid w:val="009E599E"/>
    <w:rsid w:val="00A033F5"/>
    <w:rsid w:val="00A6379F"/>
    <w:rsid w:val="00AB0EC1"/>
    <w:rsid w:val="00AC2F47"/>
    <w:rsid w:val="00AD2CDC"/>
    <w:rsid w:val="00AE0D99"/>
    <w:rsid w:val="00B0563D"/>
    <w:rsid w:val="00B1372E"/>
    <w:rsid w:val="00B22211"/>
    <w:rsid w:val="00B33922"/>
    <w:rsid w:val="00B4596A"/>
    <w:rsid w:val="00B5592F"/>
    <w:rsid w:val="00B679D4"/>
    <w:rsid w:val="00B710CA"/>
    <w:rsid w:val="00B7796F"/>
    <w:rsid w:val="00C57769"/>
    <w:rsid w:val="00C8393A"/>
    <w:rsid w:val="00CD2322"/>
    <w:rsid w:val="00CD6016"/>
    <w:rsid w:val="00CE1AE6"/>
    <w:rsid w:val="00CF6E7E"/>
    <w:rsid w:val="00D13CE8"/>
    <w:rsid w:val="00D609BF"/>
    <w:rsid w:val="00D764FE"/>
    <w:rsid w:val="00D96C43"/>
    <w:rsid w:val="00DA3141"/>
    <w:rsid w:val="00DA569B"/>
    <w:rsid w:val="00DC1BB1"/>
    <w:rsid w:val="00DC42D1"/>
    <w:rsid w:val="00DD2D5D"/>
    <w:rsid w:val="00DF7A11"/>
    <w:rsid w:val="00E012AD"/>
    <w:rsid w:val="00E10BBC"/>
    <w:rsid w:val="00E42F15"/>
    <w:rsid w:val="00E670EA"/>
    <w:rsid w:val="00E821D9"/>
    <w:rsid w:val="00E905E0"/>
    <w:rsid w:val="00EE21DD"/>
    <w:rsid w:val="00EE477F"/>
    <w:rsid w:val="00F26A53"/>
    <w:rsid w:val="00F353E0"/>
    <w:rsid w:val="00F71BAE"/>
    <w:rsid w:val="00FE0CC7"/>
    <w:rsid w:val="00FF26CA"/>
  </w:rsids>
  <m:mathPr>
    <m:mathFont m:val="Cambria Math"/>
    <m:brkBin m:val="before"/>
    <m:brkBinSub m:val="--"/>
    <m:smallFrac m:val="0"/>
    <m:dispDef/>
    <m:lMargin m:val="0"/>
    <m:rMargin m:val="0"/>
    <m:defJc m:val="centerGroup"/>
    <m:wrapIndent m:val="1440"/>
    <m:intLim m:val="subSup"/>
    <m:naryLim m:val="undOvr"/>
  </m:mathPr>
  <w:themeFontLang w:val="en-GB"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D4D7E"/>
  <w15:docId w15:val="{DC8D6CAD-9EB9-4241-A6FD-E30B3947E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393A"/>
    <w:pPr>
      <w:spacing w:after="200" w:line="276" w:lineRule="auto"/>
    </w:pPr>
    <w:rPr>
      <w:sz w:val="22"/>
      <w:szCs w:val="22"/>
      <w:lang w:val="en-ZA" w:eastAsia="en-US" w:bidi="he-IL"/>
    </w:rPr>
  </w:style>
  <w:style w:type="paragraph" w:styleId="Heading1">
    <w:name w:val="heading 1"/>
    <w:basedOn w:val="Normal"/>
    <w:next w:val="Normal"/>
    <w:link w:val="Heading1Char"/>
    <w:uiPriority w:val="9"/>
    <w:qFormat/>
    <w:rsid w:val="008623E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link w:val="Heading2Char"/>
    <w:uiPriority w:val="9"/>
    <w:qFormat/>
    <w:rsid w:val="008623E6"/>
    <w:pPr>
      <w:spacing w:before="100" w:beforeAutospacing="1" w:after="100" w:afterAutospacing="1" w:line="240" w:lineRule="auto"/>
      <w:outlineLvl w:val="1"/>
    </w:pPr>
    <w:rPr>
      <w:rFonts w:ascii="Times New Roman" w:eastAsia="Times New Roman" w:hAnsi="Times New Roman" w:cs="Times New Roman"/>
      <w:b/>
      <w:bCs/>
      <w:sz w:val="36"/>
      <w:szCs w:val="36"/>
      <w:lang w:eastAsia="en-ZA" w:bidi="ar-SA"/>
    </w:rPr>
  </w:style>
  <w:style w:type="paragraph" w:styleId="Heading3">
    <w:name w:val="heading 3"/>
    <w:basedOn w:val="Normal"/>
    <w:next w:val="Normal"/>
    <w:link w:val="Heading3Char"/>
    <w:uiPriority w:val="9"/>
    <w:semiHidden/>
    <w:unhideWhenUsed/>
    <w:qFormat/>
    <w:rsid w:val="008623E6"/>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8393A"/>
    <w:pPr>
      <w:ind w:left="720"/>
      <w:contextualSpacing/>
    </w:pPr>
  </w:style>
  <w:style w:type="character" w:customStyle="1" w:styleId="textmain1">
    <w:name w:val="textmain1"/>
    <w:rsid w:val="00C8393A"/>
    <w:rPr>
      <w:rFonts w:ascii="Verdana" w:hAnsi="Verdana" w:hint="default"/>
      <w:strike w:val="0"/>
      <w:dstrike w:val="0"/>
      <w:color w:val="021269"/>
      <w:u w:val="none"/>
      <w:effect w:val="none"/>
    </w:rPr>
  </w:style>
  <w:style w:type="paragraph" w:styleId="NoSpacing">
    <w:name w:val="No Spacing"/>
    <w:uiPriority w:val="1"/>
    <w:qFormat/>
    <w:rsid w:val="006D145E"/>
    <w:rPr>
      <w:rFonts w:cs="Times New Roman"/>
      <w:sz w:val="22"/>
      <w:szCs w:val="22"/>
      <w:lang w:eastAsia="en-US"/>
    </w:rPr>
  </w:style>
  <w:style w:type="paragraph" w:styleId="BalloonText">
    <w:name w:val="Balloon Text"/>
    <w:basedOn w:val="Normal"/>
    <w:link w:val="BalloonTextChar"/>
    <w:uiPriority w:val="99"/>
    <w:semiHidden/>
    <w:unhideWhenUsed/>
    <w:rsid w:val="009352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5222"/>
    <w:rPr>
      <w:rFonts w:ascii="Tahoma" w:hAnsi="Tahoma" w:cs="Tahoma"/>
      <w:sz w:val="16"/>
      <w:szCs w:val="16"/>
      <w:lang w:val="en-ZA" w:bidi="he-IL"/>
    </w:rPr>
  </w:style>
  <w:style w:type="paragraph" w:styleId="NormalWeb">
    <w:name w:val="Normal (Web)"/>
    <w:basedOn w:val="Normal"/>
    <w:uiPriority w:val="99"/>
    <w:semiHidden/>
    <w:unhideWhenUsed/>
    <w:rsid w:val="00242DC5"/>
    <w:pPr>
      <w:spacing w:before="100" w:beforeAutospacing="1" w:after="100" w:afterAutospacing="1" w:line="240" w:lineRule="auto"/>
    </w:pPr>
    <w:rPr>
      <w:rFonts w:ascii="Times New Roman" w:eastAsia="Times New Roman" w:hAnsi="Times New Roman" w:cs="Times New Roman"/>
      <w:sz w:val="24"/>
      <w:szCs w:val="24"/>
      <w:lang w:val="en-GB" w:eastAsia="en-GB" w:bidi="ar-SA"/>
    </w:rPr>
  </w:style>
  <w:style w:type="paragraph" w:styleId="Header">
    <w:name w:val="header"/>
    <w:basedOn w:val="Normal"/>
    <w:link w:val="HeaderChar"/>
    <w:uiPriority w:val="99"/>
    <w:unhideWhenUsed/>
    <w:rsid w:val="00242DC5"/>
    <w:pPr>
      <w:tabs>
        <w:tab w:val="center" w:pos="4513"/>
        <w:tab w:val="right" w:pos="9026"/>
      </w:tabs>
      <w:spacing w:after="0" w:line="240" w:lineRule="auto"/>
    </w:pPr>
  </w:style>
  <w:style w:type="character" w:customStyle="1" w:styleId="HeaderChar">
    <w:name w:val="Header Char"/>
    <w:basedOn w:val="DefaultParagraphFont"/>
    <w:link w:val="Header"/>
    <w:uiPriority w:val="99"/>
    <w:rsid w:val="00242DC5"/>
    <w:rPr>
      <w:sz w:val="22"/>
      <w:szCs w:val="22"/>
      <w:lang w:val="en-ZA" w:eastAsia="en-US" w:bidi="he-IL"/>
    </w:rPr>
  </w:style>
  <w:style w:type="paragraph" w:styleId="Footer">
    <w:name w:val="footer"/>
    <w:basedOn w:val="Normal"/>
    <w:link w:val="FooterChar"/>
    <w:uiPriority w:val="99"/>
    <w:unhideWhenUsed/>
    <w:rsid w:val="00242DC5"/>
    <w:pPr>
      <w:tabs>
        <w:tab w:val="center" w:pos="4513"/>
        <w:tab w:val="right" w:pos="9026"/>
      </w:tabs>
      <w:spacing w:after="0" w:line="240" w:lineRule="auto"/>
    </w:pPr>
  </w:style>
  <w:style w:type="character" w:customStyle="1" w:styleId="FooterChar">
    <w:name w:val="Footer Char"/>
    <w:basedOn w:val="DefaultParagraphFont"/>
    <w:link w:val="Footer"/>
    <w:uiPriority w:val="99"/>
    <w:rsid w:val="00242DC5"/>
    <w:rPr>
      <w:sz w:val="22"/>
      <w:szCs w:val="22"/>
      <w:lang w:val="en-ZA" w:eastAsia="en-US" w:bidi="he-IL"/>
    </w:rPr>
  </w:style>
  <w:style w:type="character" w:customStyle="1" w:styleId="Heading2Char">
    <w:name w:val="Heading 2 Char"/>
    <w:basedOn w:val="DefaultParagraphFont"/>
    <w:link w:val="Heading2"/>
    <w:uiPriority w:val="9"/>
    <w:rsid w:val="008623E6"/>
    <w:rPr>
      <w:rFonts w:ascii="Times New Roman" w:eastAsia="Times New Roman" w:hAnsi="Times New Roman" w:cs="Times New Roman"/>
      <w:b/>
      <w:bCs/>
      <w:sz w:val="36"/>
      <w:szCs w:val="36"/>
      <w:lang w:val="en-ZA" w:eastAsia="en-ZA"/>
    </w:rPr>
  </w:style>
  <w:style w:type="character" w:styleId="Hyperlink">
    <w:name w:val="Hyperlink"/>
    <w:basedOn w:val="DefaultParagraphFont"/>
    <w:uiPriority w:val="99"/>
    <w:unhideWhenUsed/>
    <w:rsid w:val="008623E6"/>
    <w:rPr>
      <w:color w:val="0000FF"/>
      <w:u w:val="single"/>
    </w:rPr>
  </w:style>
  <w:style w:type="character" w:customStyle="1" w:styleId="epub-state">
    <w:name w:val="epub-state"/>
    <w:basedOn w:val="DefaultParagraphFont"/>
    <w:rsid w:val="008623E6"/>
  </w:style>
  <w:style w:type="character" w:customStyle="1" w:styleId="epub-date">
    <w:name w:val="epub-date"/>
    <w:basedOn w:val="DefaultParagraphFont"/>
    <w:rsid w:val="008623E6"/>
  </w:style>
  <w:style w:type="character" w:customStyle="1" w:styleId="Heading1Char">
    <w:name w:val="Heading 1 Char"/>
    <w:basedOn w:val="DefaultParagraphFont"/>
    <w:link w:val="Heading1"/>
    <w:uiPriority w:val="9"/>
    <w:rsid w:val="008623E6"/>
    <w:rPr>
      <w:rFonts w:asciiTheme="majorHAnsi" w:eastAsiaTheme="majorEastAsia" w:hAnsiTheme="majorHAnsi" w:cstheme="majorBidi"/>
      <w:color w:val="365F91" w:themeColor="accent1" w:themeShade="BF"/>
      <w:sz w:val="32"/>
      <w:szCs w:val="32"/>
      <w:lang w:val="en-ZA" w:eastAsia="en-US" w:bidi="he-IL"/>
    </w:rPr>
  </w:style>
  <w:style w:type="character" w:customStyle="1" w:styleId="nlmarticle-title">
    <w:name w:val="nlm_article-title"/>
    <w:basedOn w:val="DefaultParagraphFont"/>
    <w:rsid w:val="008623E6"/>
  </w:style>
  <w:style w:type="character" w:customStyle="1" w:styleId="ref-lnk">
    <w:name w:val="ref-lnk"/>
    <w:basedOn w:val="DefaultParagraphFont"/>
    <w:rsid w:val="008623E6"/>
  </w:style>
  <w:style w:type="character" w:customStyle="1" w:styleId="ref-overlay">
    <w:name w:val="ref-overlay"/>
    <w:basedOn w:val="DefaultParagraphFont"/>
    <w:rsid w:val="008623E6"/>
  </w:style>
  <w:style w:type="paragraph" w:customStyle="1" w:styleId="first">
    <w:name w:val="first"/>
    <w:basedOn w:val="Normal"/>
    <w:rsid w:val="008623E6"/>
    <w:pPr>
      <w:spacing w:before="100" w:beforeAutospacing="1" w:after="100" w:afterAutospacing="1" w:line="240" w:lineRule="auto"/>
    </w:pPr>
    <w:rPr>
      <w:rFonts w:ascii="Times New Roman" w:eastAsia="Times New Roman" w:hAnsi="Times New Roman" w:cs="Times New Roman"/>
      <w:sz w:val="24"/>
      <w:szCs w:val="24"/>
      <w:lang w:eastAsia="en-ZA" w:bidi="ar-SA"/>
    </w:rPr>
  </w:style>
  <w:style w:type="character" w:customStyle="1" w:styleId="contribdegrees">
    <w:name w:val="contribdegrees"/>
    <w:basedOn w:val="DefaultParagraphFont"/>
    <w:rsid w:val="008623E6"/>
  </w:style>
  <w:style w:type="character" w:customStyle="1" w:styleId="Heading3Char">
    <w:name w:val="Heading 3 Char"/>
    <w:basedOn w:val="DefaultParagraphFont"/>
    <w:link w:val="Heading3"/>
    <w:uiPriority w:val="9"/>
    <w:semiHidden/>
    <w:rsid w:val="008623E6"/>
    <w:rPr>
      <w:rFonts w:asciiTheme="majorHAnsi" w:eastAsiaTheme="majorEastAsia" w:hAnsiTheme="majorHAnsi" w:cstheme="majorBidi"/>
      <w:color w:val="243F60" w:themeColor="accent1" w:themeShade="7F"/>
      <w:sz w:val="24"/>
      <w:szCs w:val="24"/>
      <w:lang w:val="en-ZA" w:eastAsia="en-US" w:bidi="he-IL"/>
    </w:rPr>
  </w:style>
  <w:style w:type="character" w:customStyle="1" w:styleId="hlfld-title">
    <w:name w:val="hlfld-title"/>
    <w:basedOn w:val="DefaultParagraphFont"/>
    <w:rsid w:val="008623E6"/>
  </w:style>
  <w:style w:type="paragraph" w:customStyle="1" w:styleId="Default">
    <w:name w:val="Default"/>
    <w:rsid w:val="006913F3"/>
    <w:pPr>
      <w:autoSpaceDE w:val="0"/>
      <w:autoSpaceDN w:val="0"/>
      <w:adjustRightInd w:val="0"/>
    </w:pPr>
    <w:rPr>
      <w:rFonts w:ascii="Times New Roman" w:hAnsi="Times New Roman" w:cs="Times New Roman"/>
      <w:color w:val="000000"/>
      <w:sz w:val="24"/>
      <w:szCs w:val="24"/>
      <w:lang w:val="en-ZA"/>
    </w:rPr>
  </w:style>
  <w:style w:type="character" w:styleId="UnresolvedMention">
    <w:name w:val="Unresolved Mention"/>
    <w:basedOn w:val="DefaultParagraphFont"/>
    <w:uiPriority w:val="99"/>
    <w:semiHidden/>
    <w:unhideWhenUsed/>
    <w:rsid w:val="00383A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420038">
      <w:bodyDiv w:val="1"/>
      <w:marLeft w:val="0"/>
      <w:marRight w:val="0"/>
      <w:marTop w:val="0"/>
      <w:marBottom w:val="0"/>
      <w:divBdr>
        <w:top w:val="none" w:sz="0" w:space="0" w:color="auto"/>
        <w:left w:val="none" w:sz="0" w:space="0" w:color="auto"/>
        <w:bottom w:val="none" w:sz="0" w:space="0" w:color="auto"/>
        <w:right w:val="none" w:sz="0" w:space="0" w:color="auto"/>
      </w:divBdr>
    </w:div>
    <w:div w:id="701593783">
      <w:bodyDiv w:val="1"/>
      <w:marLeft w:val="0"/>
      <w:marRight w:val="0"/>
      <w:marTop w:val="0"/>
      <w:marBottom w:val="0"/>
      <w:divBdr>
        <w:top w:val="none" w:sz="0" w:space="0" w:color="auto"/>
        <w:left w:val="none" w:sz="0" w:space="0" w:color="auto"/>
        <w:bottom w:val="none" w:sz="0" w:space="0" w:color="auto"/>
        <w:right w:val="none" w:sz="0" w:space="0" w:color="auto"/>
      </w:divBdr>
    </w:div>
    <w:div w:id="726418159">
      <w:bodyDiv w:val="1"/>
      <w:marLeft w:val="0"/>
      <w:marRight w:val="0"/>
      <w:marTop w:val="0"/>
      <w:marBottom w:val="0"/>
      <w:divBdr>
        <w:top w:val="none" w:sz="0" w:space="0" w:color="auto"/>
        <w:left w:val="none" w:sz="0" w:space="0" w:color="auto"/>
        <w:bottom w:val="none" w:sz="0" w:space="0" w:color="auto"/>
        <w:right w:val="none" w:sz="0" w:space="0" w:color="auto"/>
      </w:divBdr>
    </w:div>
    <w:div w:id="1178885989">
      <w:bodyDiv w:val="1"/>
      <w:marLeft w:val="0"/>
      <w:marRight w:val="0"/>
      <w:marTop w:val="0"/>
      <w:marBottom w:val="0"/>
      <w:divBdr>
        <w:top w:val="none" w:sz="0" w:space="0" w:color="auto"/>
        <w:left w:val="none" w:sz="0" w:space="0" w:color="auto"/>
        <w:bottom w:val="none" w:sz="0" w:space="0" w:color="auto"/>
        <w:right w:val="none" w:sz="0" w:space="0" w:color="auto"/>
      </w:divBdr>
      <w:divsChild>
        <w:div w:id="926041048">
          <w:marLeft w:val="0"/>
          <w:marRight w:val="0"/>
          <w:marTop w:val="225"/>
          <w:marBottom w:val="225"/>
          <w:divBdr>
            <w:top w:val="none" w:sz="0" w:space="0" w:color="auto"/>
            <w:left w:val="none" w:sz="0" w:space="0" w:color="auto"/>
            <w:bottom w:val="none" w:sz="0" w:space="0" w:color="auto"/>
            <w:right w:val="none" w:sz="0" w:space="0" w:color="auto"/>
          </w:divBdr>
          <w:divsChild>
            <w:div w:id="425001782">
              <w:marLeft w:val="0"/>
              <w:marRight w:val="0"/>
              <w:marTop w:val="0"/>
              <w:marBottom w:val="0"/>
              <w:divBdr>
                <w:top w:val="none" w:sz="0" w:space="0" w:color="auto"/>
                <w:left w:val="none" w:sz="0" w:space="0" w:color="auto"/>
                <w:bottom w:val="none" w:sz="0" w:space="0" w:color="auto"/>
                <w:right w:val="none" w:sz="0" w:space="0" w:color="auto"/>
              </w:divBdr>
              <w:divsChild>
                <w:div w:id="1049451494">
                  <w:marLeft w:val="0"/>
                  <w:marRight w:val="0"/>
                  <w:marTop w:val="0"/>
                  <w:marBottom w:val="0"/>
                  <w:divBdr>
                    <w:top w:val="none" w:sz="0" w:space="0" w:color="auto"/>
                    <w:left w:val="none" w:sz="0" w:space="0" w:color="auto"/>
                    <w:bottom w:val="none" w:sz="0" w:space="0" w:color="auto"/>
                    <w:right w:val="none" w:sz="0" w:space="0" w:color="auto"/>
                  </w:divBdr>
                  <w:divsChild>
                    <w:div w:id="1402361459">
                      <w:marLeft w:val="0"/>
                      <w:marRight w:val="0"/>
                      <w:marTop w:val="0"/>
                      <w:marBottom w:val="0"/>
                      <w:divBdr>
                        <w:top w:val="none" w:sz="0" w:space="0" w:color="auto"/>
                        <w:left w:val="none" w:sz="0" w:space="0" w:color="auto"/>
                        <w:bottom w:val="none" w:sz="0" w:space="0" w:color="auto"/>
                        <w:right w:val="none" w:sz="0" w:space="0" w:color="auto"/>
                      </w:divBdr>
                    </w:div>
                    <w:div w:id="204342538">
                      <w:marLeft w:val="0"/>
                      <w:marRight w:val="0"/>
                      <w:marTop w:val="0"/>
                      <w:marBottom w:val="0"/>
                      <w:divBdr>
                        <w:top w:val="none" w:sz="0" w:space="0" w:color="auto"/>
                        <w:left w:val="none" w:sz="0" w:space="0" w:color="auto"/>
                        <w:bottom w:val="none" w:sz="0" w:space="0" w:color="auto"/>
                        <w:right w:val="none" w:sz="0" w:space="0" w:color="auto"/>
                      </w:divBdr>
                    </w:div>
                    <w:div w:id="1233468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389168">
          <w:marLeft w:val="0"/>
          <w:marRight w:val="0"/>
          <w:marTop w:val="225"/>
          <w:marBottom w:val="225"/>
          <w:divBdr>
            <w:top w:val="none" w:sz="0" w:space="0" w:color="auto"/>
            <w:left w:val="none" w:sz="0" w:space="0" w:color="auto"/>
            <w:bottom w:val="none" w:sz="0" w:space="0" w:color="auto"/>
            <w:right w:val="none" w:sz="0" w:space="0" w:color="auto"/>
          </w:divBdr>
          <w:divsChild>
            <w:div w:id="1159032743">
              <w:marLeft w:val="0"/>
              <w:marRight w:val="0"/>
              <w:marTop w:val="0"/>
              <w:marBottom w:val="0"/>
              <w:divBdr>
                <w:top w:val="none" w:sz="0" w:space="0" w:color="auto"/>
                <w:left w:val="none" w:sz="0" w:space="0" w:color="auto"/>
                <w:bottom w:val="none" w:sz="0" w:space="0" w:color="auto"/>
                <w:right w:val="none" w:sz="0" w:space="0" w:color="auto"/>
              </w:divBdr>
            </w:div>
            <w:div w:id="38290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80631">
      <w:bodyDiv w:val="1"/>
      <w:marLeft w:val="0"/>
      <w:marRight w:val="0"/>
      <w:marTop w:val="0"/>
      <w:marBottom w:val="0"/>
      <w:divBdr>
        <w:top w:val="none" w:sz="0" w:space="0" w:color="auto"/>
        <w:left w:val="none" w:sz="0" w:space="0" w:color="auto"/>
        <w:bottom w:val="none" w:sz="0" w:space="0" w:color="auto"/>
        <w:right w:val="none" w:sz="0" w:space="0" w:color="auto"/>
      </w:divBdr>
    </w:div>
    <w:div w:id="1532957032">
      <w:bodyDiv w:val="1"/>
      <w:marLeft w:val="0"/>
      <w:marRight w:val="0"/>
      <w:marTop w:val="0"/>
      <w:marBottom w:val="0"/>
      <w:divBdr>
        <w:top w:val="none" w:sz="0" w:space="0" w:color="auto"/>
        <w:left w:val="none" w:sz="0" w:space="0" w:color="auto"/>
        <w:bottom w:val="none" w:sz="0" w:space="0" w:color="auto"/>
        <w:right w:val="none" w:sz="0" w:space="0" w:color="auto"/>
      </w:divBdr>
      <w:divsChild>
        <w:div w:id="802235304">
          <w:marLeft w:val="0"/>
          <w:marRight w:val="0"/>
          <w:marTop w:val="0"/>
          <w:marBottom w:val="0"/>
          <w:divBdr>
            <w:top w:val="none" w:sz="0" w:space="0" w:color="auto"/>
            <w:left w:val="none" w:sz="0" w:space="0" w:color="auto"/>
            <w:bottom w:val="none" w:sz="0" w:space="0" w:color="auto"/>
            <w:right w:val="none" w:sz="0" w:space="0" w:color="auto"/>
          </w:divBdr>
          <w:divsChild>
            <w:div w:id="1282564988">
              <w:marLeft w:val="0"/>
              <w:marRight w:val="0"/>
              <w:marTop w:val="0"/>
              <w:marBottom w:val="0"/>
              <w:divBdr>
                <w:top w:val="none" w:sz="0" w:space="0" w:color="auto"/>
                <w:left w:val="none" w:sz="0" w:space="0" w:color="auto"/>
                <w:bottom w:val="none" w:sz="0" w:space="0" w:color="auto"/>
                <w:right w:val="none" w:sz="0" w:space="0" w:color="auto"/>
              </w:divBdr>
              <w:divsChild>
                <w:div w:id="563223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7392383">
          <w:marLeft w:val="0"/>
          <w:marRight w:val="0"/>
          <w:marTop w:val="0"/>
          <w:marBottom w:val="0"/>
          <w:divBdr>
            <w:top w:val="none" w:sz="0" w:space="0" w:color="auto"/>
            <w:left w:val="none" w:sz="0" w:space="0" w:color="auto"/>
            <w:bottom w:val="none" w:sz="0" w:space="0" w:color="auto"/>
            <w:right w:val="none" w:sz="0" w:space="0" w:color="auto"/>
          </w:divBdr>
          <w:divsChild>
            <w:div w:id="1782338048">
              <w:marLeft w:val="0"/>
              <w:marRight w:val="0"/>
              <w:marTop w:val="0"/>
              <w:marBottom w:val="0"/>
              <w:divBdr>
                <w:top w:val="none" w:sz="0" w:space="0" w:color="auto"/>
                <w:left w:val="none" w:sz="0" w:space="0" w:color="auto"/>
                <w:bottom w:val="none" w:sz="0" w:space="0" w:color="auto"/>
                <w:right w:val="none" w:sz="0" w:space="0" w:color="auto"/>
              </w:divBdr>
              <w:divsChild>
                <w:div w:id="120390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5545960">
      <w:bodyDiv w:val="1"/>
      <w:marLeft w:val="0"/>
      <w:marRight w:val="0"/>
      <w:marTop w:val="0"/>
      <w:marBottom w:val="0"/>
      <w:divBdr>
        <w:top w:val="none" w:sz="0" w:space="0" w:color="auto"/>
        <w:left w:val="none" w:sz="0" w:space="0" w:color="auto"/>
        <w:bottom w:val="none" w:sz="0" w:space="0" w:color="auto"/>
        <w:right w:val="none" w:sz="0" w:space="0" w:color="auto"/>
      </w:divBdr>
    </w:div>
    <w:div w:id="2134209606">
      <w:bodyDiv w:val="1"/>
      <w:marLeft w:val="0"/>
      <w:marRight w:val="0"/>
      <w:marTop w:val="0"/>
      <w:marBottom w:val="0"/>
      <w:divBdr>
        <w:top w:val="none" w:sz="0" w:space="0" w:color="auto"/>
        <w:left w:val="none" w:sz="0" w:space="0" w:color="auto"/>
        <w:bottom w:val="none" w:sz="0" w:space="0" w:color="auto"/>
        <w:right w:val="none" w:sz="0" w:space="0" w:color="auto"/>
      </w:divBdr>
      <w:divsChild>
        <w:div w:id="1449541729">
          <w:marLeft w:val="0"/>
          <w:marRight w:val="0"/>
          <w:marTop w:val="0"/>
          <w:marBottom w:val="0"/>
          <w:divBdr>
            <w:top w:val="none" w:sz="0" w:space="0" w:color="auto"/>
            <w:left w:val="none" w:sz="0" w:space="0" w:color="auto"/>
            <w:bottom w:val="none" w:sz="0" w:space="0" w:color="auto"/>
            <w:right w:val="none" w:sz="0" w:space="0" w:color="auto"/>
          </w:divBdr>
          <w:divsChild>
            <w:div w:id="531501253">
              <w:marLeft w:val="0"/>
              <w:marRight w:val="0"/>
              <w:marTop w:val="0"/>
              <w:marBottom w:val="0"/>
              <w:divBdr>
                <w:top w:val="none" w:sz="0" w:space="0" w:color="auto"/>
                <w:left w:val="none" w:sz="0" w:space="0" w:color="auto"/>
                <w:bottom w:val="none" w:sz="0" w:space="0" w:color="auto"/>
                <w:right w:val="none" w:sz="0" w:space="0" w:color="auto"/>
              </w:divBdr>
              <w:divsChild>
                <w:div w:id="41947772">
                  <w:marLeft w:val="0"/>
                  <w:marRight w:val="0"/>
                  <w:marTop w:val="0"/>
                  <w:marBottom w:val="0"/>
                  <w:divBdr>
                    <w:top w:val="none" w:sz="0" w:space="0" w:color="auto"/>
                    <w:left w:val="none" w:sz="0" w:space="0" w:color="auto"/>
                    <w:bottom w:val="none" w:sz="0" w:space="0" w:color="auto"/>
                    <w:right w:val="none" w:sz="0" w:space="0" w:color="auto"/>
                  </w:divBdr>
                  <w:divsChild>
                    <w:div w:id="739140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7331121">
          <w:marLeft w:val="0"/>
          <w:marRight w:val="0"/>
          <w:marTop w:val="0"/>
          <w:marBottom w:val="0"/>
          <w:divBdr>
            <w:top w:val="none" w:sz="0" w:space="0" w:color="auto"/>
            <w:left w:val="none" w:sz="0" w:space="0" w:color="auto"/>
            <w:bottom w:val="none" w:sz="0" w:space="0" w:color="auto"/>
            <w:right w:val="none" w:sz="0" w:space="0" w:color="auto"/>
          </w:divBdr>
          <w:divsChild>
            <w:div w:id="2119986736">
              <w:marLeft w:val="0"/>
              <w:marRight w:val="0"/>
              <w:marTop w:val="0"/>
              <w:marBottom w:val="0"/>
              <w:divBdr>
                <w:top w:val="none" w:sz="0" w:space="0" w:color="auto"/>
                <w:left w:val="none" w:sz="0" w:space="0" w:color="auto"/>
                <w:bottom w:val="none" w:sz="0" w:space="0" w:color="auto"/>
                <w:right w:val="none" w:sz="0" w:space="0" w:color="auto"/>
              </w:divBdr>
              <w:divsChild>
                <w:div w:id="1036125718">
                  <w:marLeft w:val="0"/>
                  <w:marRight w:val="0"/>
                  <w:marTop w:val="0"/>
                  <w:marBottom w:val="0"/>
                  <w:divBdr>
                    <w:top w:val="none" w:sz="0" w:space="0" w:color="auto"/>
                    <w:left w:val="none" w:sz="0" w:space="0" w:color="auto"/>
                    <w:bottom w:val="none" w:sz="0" w:space="0" w:color="auto"/>
                    <w:right w:val="none" w:sz="0" w:space="0" w:color="auto"/>
                  </w:divBdr>
                  <w:divsChild>
                    <w:div w:id="2137403260">
                      <w:marLeft w:val="0"/>
                      <w:marRight w:val="0"/>
                      <w:marTop w:val="0"/>
                      <w:marBottom w:val="0"/>
                      <w:divBdr>
                        <w:top w:val="none" w:sz="0" w:space="0" w:color="auto"/>
                        <w:left w:val="none" w:sz="0" w:space="0" w:color="auto"/>
                        <w:bottom w:val="none" w:sz="0" w:space="0" w:color="auto"/>
                        <w:right w:val="none" w:sz="0" w:space="0" w:color="auto"/>
                      </w:divBdr>
                      <w:divsChild>
                        <w:div w:id="1976595667">
                          <w:marLeft w:val="0"/>
                          <w:marRight w:val="0"/>
                          <w:marTop w:val="0"/>
                          <w:marBottom w:val="0"/>
                          <w:divBdr>
                            <w:top w:val="none" w:sz="0" w:space="0" w:color="auto"/>
                            <w:left w:val="none" w:sz="0" w:space="0" w:color="auto"/>
                            <w:bottom w:val="none" w:sz="0" w:space="0" w:color="auto"/>
                            <w:right w:val="none" w:sz="0" w:space="0" w:color="auto"/>
                          </w:divBdr>
                          <w:divsChild>
                            <w:div w:id="1994677091">
                              <w:marLeft w:val="0"/>
                              <w:marRight w:val="0"/>
                              <w:marTop w:val="0"/>
                              <w:marBottom w:val="0"/>
                              <w:divBdr>
                                <w:top w:val="none" w:sz="0" w:space="0" w:color="auto"/>
                                <w:left w:val="none" w:sz="0" w:space="0" w:color="auto"/>
                                <w:bottom w:val="none" w:sz="0" w:space="0" w:color="auto"/>
                                <w:right w:val="none" w:sz="0" w:space="0" w:color="auto"/>
                              </w:divBdr>
                              <w:divsChild>
                                <w:div w:id="1185747051">
                                  <w:marLeft w:val="0"/>
                                  <w:marRight w:val="0"/>
                                  <w:marTop w:val="0"/>
                                  <w:marBottom w:val="0"/>
                                  <w:divBdr>
                                    <w:top w:val="none" w:sz="0" w:space="0" w:color="auto"/>
                                    <w:left w:val="none" w:sz="0" w:space="0" w:color="auto"/>
                                    <w:bottom w:val="none" w:sz="0" w:space="0" w:color="auto"/>
                                    <w:right w:val="none" w:sz="0" w:space="0" w:color="auto"/>
                                  </w:divBdr>
                                  <w:divsChild>
                                    <w:div w:id="809983565">
                                      <w:marLeft w:val="0"/>
                                      <w:marRight w:val="0"/>
                                      <w:marTop w:val="0"/>
                                      <w:marBottom w:val="0"/>
                                      <w:divBdr>
                                        <w:top w:val="none" w:sz="0" w:space="0" w:color="auto"/>
                                        <w:left w:val="none" w:sz="0" w:space="0" w:color="auto"/>
                                        <w:bottom w:val="none" w:sz="0" w:space="0" w:color="auto"/>
                                        <w:right w:val="none" w:sz="0" w:space="0" w:color="auto"/>
                                      </w:divBdr>
                                      <w:divsChild>
                                        <w:div w:id="1767074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jarr@unisa.ac.za" TargetMode="External"/><Relationship Id="rId13" Type="http://schemas.openxmlformats.org/officeDocument/2006/relationships/hyperlink" Target="https://eur06.safelinks.protection.outlook.com/?url=https%3A%2F%2Fdoi.org%2F10.22495%2Fjgrv13i2siart13&amp;data=05%7C02%7Ctshehlmf%40unisa.ac.za%7Cd486581921be4a275b5408dcc72c2f1a%7Cca9a8b8c3ea34799a43e5510398e7a3b%7C0%7C0%7C638604239784476292%7CUnknown%7CTWFpbGZsb3d8eyJWIjoiMC4wLjAwMDAiLCJQIjoiV2luMzIiLCJBTiI6Ik1haWwiLCJXVCI6Mn0%3D%7C0%7C%7C%7C&amp;sdata=vlaeUlC2aheaA3NHbkr6tnOUT%2BXOOlmlrG4T%2Fdsvxsk%3D&amp;reserved=0" TargetMode="External"/><Relationship Id="rId3" Type="http://schemas.openxmlformats.org/officeDocument/2006/relationships/settings" Target="settings.xml"/><Relationship Id="rId7" Type="http://schemas.openxmlformats.org/officeDocument/2006/relationships/hyperlink" Target="mailto:nkwaic@unisa.ac.za" TargetMode="External"/><Relationship Id="rId12" Type="http://schemas.openxmlformats.org/officeDocument/2006/relationships/hyperlink" Target="https://eur06.safelinks.protection.outlook.com/?url=https%3A%2F%2Fdoi.org%2F10.3390%2Frisks12070103&amp;data=05%7C02%7Ctshehlmf%40unisa.ac.za%7Cd486581921be4a275b5408dcc72c2f1a%7Cca9a8b8c3ea34799a43e5510398e7a3b%7C0%7C0%7C638604239784464701%7CUnknown%7CTWFpbGZsb3d8eyJWIjoiMC4wLjAwMDAiLCJQIjoiV2luMzIiLCJBTiI6Ik1haWwiLCJXVCI6Mn0%3D%7C0%7C%7C%7C&amp;sdata=f%2BZG6Jxgu%2F%2Bz5cByioHriEW0a%2FUGiGyIE52Z4nw6S5A%3D&amp;reserved=0"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ur06.safelinks.protection.outlook.com/?url=http%3A%2F%2Fdx.doi.org%2F10.21511%2Fimfi.21(1).2024.15&amp;data=05%7C02%7Ctshehlmf%40unisa.ac.za%7Cd486581921be4a275b5408dcc72c2f1a%7Cca9a8b8c3ea34799a43e5510398e7a3b%7C0%7C0%7C638604239784452086%7CUnknown%7CTWFpbGZsb3d8eyJWIjoiMC4wLjAwMDAiLCJQIjoiV2luMzIiLCJBTiI6Ik1haWwiLCJXVCI6Mn0%3D%7C0%7C%7C%7C&amp;sdata=qwxZULcy77mHFb7gCLrah54LAoERW1uFSuxYXfBxxhw%3D&amp;reserved=0"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doi.org/10.20525/ijrbs.v13i3.3238" TargetMode="External"/><Relationship Id="rId4" Type="http://schemas.openxmlformats.org/officeDocument/2006/relationships/webSettings" Target="webSettings.xml"/><Relationship Id="rId9" Type="http://schemas.openxmlformats.org/officeDocument/2006/relationships/hyperlink" Target="https://www.ssbfnet.com/ojs/index.php/ijrbs/article/view/3238" TargetMode="External"/><Relationship Id="rId14" Type="http://schemas.openxmlformats.org/officeDocument/2006/relationships/hyperlink" Target="https://www.doi.org/10.33422/5th.icbmf.2022.08.50"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13.jpg@01D2B37E.B6EBE5D0"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4</Pages>
  <Words>1128</Words>
  <Characters>6431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UNISA</Company>
  <LinksUpToDate>false</LinksUpToDate>
  <CharactersWithSpaces>7544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Jansen van Rensburg, Mari</dc:creator>
  <cp:lastModifiedBy>Reviewer</cp:lastModifiedBy>
  <cp:revision>71</cp:revision>
  <dcterms:created xsi:type="dcterms:W3CDTF">2024-09-18T04:06:00Z</dcterms:created>
  <dcterms:modified xsi:type="dcterms:W3CDTF">2026-07-18T18:10:00Z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55676b53-96b5-4a6e-b8c1-97d117cd4e49</vt:lpwstr>
  </property>
</Properties>
</file>